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eastAsia="仿宋_GB2312"/>
          <w:sz w:val="32"/>
          <w:szCs w:val="32"/>
        </w:rPr>
      </w:pPr>
      <w:r>
        <w:rPr>
          <w:rFonts w:hint="eastAsia" w:eastAsia="黑体"/>
          <w:bCs/>
          <w:sz w:val="32"/>
          <w:szCs w:val="32"/>
        </w:rPr>
        <w:t>附件1</w:t>
      </w:r>
    </w:p>
    <w:p>
      <w:pPr>
        <w:spacing w:before="312" w:beforeLines="100" w:after="312" w:afterLines="100" w:line="600" w:lineRule="exact"/>
        <w:jc w:val="center"/>
        <w:rPr>
          <w:rFonts w:hint="eastAsia" w:ascii="方正小标宋简体" w:eastAsia="方正小标宋简体"/>
          <w:sz w:val="44"/>
          <w:szCs w:val="44"/>
        </w:rPr>
      </w:pPr>
      <w:bookmarkStart w:id="0" w:name="_GoBack"/>
      <w:r>
        <w:rPr>
          <w:rFonts w:hint="eastAsia" w:ascii="方正小标宋简体" w:eastAsia="方正小标宋简体"/>
          <w:sz w:val="44"/>
          <w:szCs w:val="44"/>
        </w:rPr>
        <w:t>2023年开展病虫害防控效果评价任务分解表</w:t>
      </w:r>
    </w:p>
    <w:bookmarkEnd w:id="0"/>
    <w:tbl>
      <w:tblPr>
        <w:tblStyle w:val="3"/>
        <w:tblW w:w="494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7"/>
        <w:gridCol w:w="5098"/>
        <w:gridCol w:w="1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30" w:type="pct"/>
            <w:noWrap w:val="0"/>
            <w:vAlign w:val="center"/>
          </w:tcPr>
          <w:p>
            <w:pPr>
              <w:widowControl/>
              <w:spacing w:line="340" w:lineRule="exact"/>
              <w:jc w:val="center"/>
              <w:rPr>
                <w:rFonts w:hint="eastAsia" w:ascii="黑体" w:hAnsi="黑体" w:eastAsia="黑体" w:cs="黑体"/>
                <w:sz w:val="30"/>
                <w:szCs w:val="30"/>
              </w:rPr>
            </w:pPr>
            <w:r>
              <w:rPr>
                <w:rFonts w:hint="eastAsia" w:ascii="黑体" w:hAnsi="黑体" w:eastAsia="黑体" w:cs="黑体"/>
                <w:sz w:val="30"/>
                <w:szCs w:val="30"/>
              </w:rPr>
              <w:t>市  州</w:t>
            </w:r>
          </w:p>
        </w:tc>
        <w:tc>
          <w:tcPr>
            <w:tcW w:w="3022" w:type="pct"/>
            <w:noWrap w:val="0"/>
            <w:vAlign w:val="center"/>
          </w:tcPr>
          <w:p>
            <w:pPr>
              <w:widowControl/>
              <w:spacing w:line="340" w:lineRule="exact"/>
              <w:jc w:val="center"/>
              <w:rPr>
                <w:rFonts w:hint="eastAsia" w:ascii="黑体" w:hAnsi="黑体" w:eastAsia="黑体" w:cs="黑体"/>
                <w:sz w:val="30"/>
                <w:szCs w:val="30"/>
              </w:rPr>
            </w:pPr>
            <w:r>
              <w:rPr>
                <w:rFonts w:hint="eastAsia" w:ascii="黑体" w:hAnsi="黑体" w:eastAsia="黑体" w:cs="黑体"/>
                <w:sz w:val="30"/>
                <w:szCs w:val="30"/>
              </w:rPr>
              <w:t>水</w:t>
            </w:r>
            <w:r>
              <w:rPr>
                <w:rFonts w:hint="eastAsia" w:ascii="黑体" w:hAnsi="黑体" w:eastAsia="黑体" w:cs="黑体"/>
                <w:sz w:val="30"/>
                <w:szCs w:val="30"/>
                <w:lang w:val="en-US" w:eastAsia="zh-CN"/>
              </w:rPr>
              <w:t xml:space="preserve">  </w:t>
            </w:r>
            <w:r>
              <w:rPr>
                <w:rFonts w:hint="eastAsia" w:ascii="黑体" w:hAnsi="黑体" w:eastAsia="黑体" w:cs="黑体"/>
                <w:sz w:val="30"/>
                <w:szCs w:val="30"/>
              </w:rPr>
              <w:t>稻</w:t>
            </w:r>
          </w:p>
        </w:tc>
        <w:tc>
          <w:tcPr>
            <w:tcW w:w="947" w:type="pct"/>
            <w:noWrap w:val="0"/>
            <w:vAlign w:val="center"/>
          </w:tcPr>
          <w:p>
            <w:pPr>
              <w:widowControl/>
              <w:spacing w:line="340" w:lineRule="exact"/>
              <w:jc w:val="center"/>
              <w:rPr>
                <w:rFonts w:hint="eastAsia" w:ascii="黑体" w:hAnsi="黑体" w:eastAsia="黑体" w:cs="黑体"/>
                <w:sz w:val="30"/>
                <w:szCs w:val="30"/>
              </w:rPr>
            </w:pPr>
            <w:r>
              <w:rPr>
                <w:rFonts w:hint="eastAsia" w:ascii="黑体" w:hAnsi="黑体" w:eastAsia="黑体" w:cs="黑体"/>
                <w:sz w:val="30"/>
                <w:szCs w:val="30"/>
              </w:rPr>
              <w:t>柑橘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30" w:type="pct"/>
            <w:noWrap w:val="0"/>
            <w:vAlign w:val="center"/>
          </w:tcPr>
          <w:p>
            <w:pPr>
              <w:widowControl/>
              <w:spacing w:line="340" w:lineRule="exact"/>
              <w:jc w:val="center"/>
              <w:rPr>
                <w:rFonts w:hint="eastAsia" w:eastAsia="仿宋_GB2312"/>
                <w:sz w:val="30"/>
                <w:szCs w:val="30"/>
              </w:rPr>
            </w:pPr>
            <w:r>
              <w:rPr>
                <w:rFonts w:hint="eastAsia" w:eastAsia="仿宋_GB2312"/>
                <w:sz w:val="30"/>
                <w:szCs w:val="30"/>
              </w:rPr>
              <w:t>长沙市</w:t>
            </w:r>
          </w:p>
        </w:tc>
        <w:tc>
          <w:tcPr>
            <w:tcW w:w="3022" w:type="pct"/>
            <w:noWrap w:val="0"/>
            <w:vAlign w:val="center"/>
          </w:tcPr>
          <w:p>
            <w:pPr>
              <w:widowControl/>
              <w:spacing w:line="340" w:lineRule="exact"/>
              <w:jc w:val="center"/>
              <w:rPr>
                <w:rFonts w:eastAsia="仿宋_GB2312"/>
                <w:sz w:val="30"/>
                <w:szCs w:val="30"/>
              </w:rPr>
            </w:pPr>
            <w:r>
              <w:rPr>
                <w:rFonts w:hint="eastAsia" w:eastAsia="仿宋_GB2312"/>
                <w:sz w:val="30"/>
                <w:szCs w:val="30"/>
              </w:rPr>
              <w:t>浏阳市（早、晚稻）</w:t>
            </w:r>
          </w:p>
        </w:tc>
        <w:tc>
          <w:tcPr>
            <w:tcW w:w="947" w:type="pct"/>
            <w:noWrap w:val="0"/>
            <w:vAlign w:val="center"/>
          </w:tcPr>
          <w:p>
            <w:pPr>
              <w:widowControl/>
              <w:spacing w:line="340" w:lineRule="exact"/>
              <w:jc w:val="center"/>
              <w:rPr>
                <w:rFonts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30" w:type="pct"/>
            <w:noWrap w:val="0"/>
            <w:vAlign w:val="center"/>
          </w:tcPr>
          <w:p>
            <w:pPr>
              <w:widowControl/>
              <w:spacing w:line="340" w:lineRule="exact"/>
              <w:jc w:val="center"/>
              <w:rPr>
                <w:rFonts w:hint="eastAsia" w:eastAsia="仿宋_GB2312"/>
                <w:sz w:val="30"/>
                <w:szCs w:val="30"/>
              </w:rPr>
            </w:pPr>
            <w:r>
              <w:rPr>
                <w:rFonts w:hint="eastAsia" w:eastAsia="仿宋_GB2312"/>
                <w:sz w:val="30"/>
                <w:szCs w:val="30"/>
              </w:rPr>
              <w:t>衡阳市</w:t>
            </w:r>
          </w:p>
        </w:tc>
        <w:tc>
          <w:tcPr>
            <w:tcW w:w="3022" w:type="pct"/>
            <w:noWrap w:val="0"/>
            <w:vAlign w:val="center"/>
          </w:tcPr>
          <w:p>
            <w:pPr>
              <w:widowControl/>
              <w:spacing w:line="340" w:lineRule="exact"/>
              <w:jc w:val="center"/>
              <w:rPr>
                <w:rFonts w:eastAsia="仿宋_GB2312"/>
                <w:sz w:val="30"/>
                <w:szCs w:val="30"/>
              </w:rPr>
            </w:pPr>
            <w:r>
              <w:rPr>
                <w:rFonts w:hint="eastAsia" w:eastAsia="仿宋_GB2312"/>
                <w:sz w:val="30"/>
                <w:szCs w:val="30"/>
              </w:rPr>
              <w:t>祁东县（早、晚稻）、衡阳县（中稻）</w:t>
            </w:r>
          </w:p>
        </w:tc>
        <w:tc>
          <w:tcPr>
            <w:tcW w:w="947" w:type="pct"/>
            <w:noWrap w:val="0"/>
            <w:vAlign w:val="center"/>
          </w:tcPr>
          <w:p>
            <w:pPr>
              <w:widowControl/>
              <w:spacing w:line="340" w:lineRule="exact"/>
              <w:jc w:val="center"/>
              <w:rPr>
                <w:rFonts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30" w:type="pct"/>
            <w:noWrap w:val="0"/>
            <w:vAlign w:val="center"/>
          </w:tcPr>
          <w:p>
            <w:pPr>
              <w:widowControl/>
              <w:spacing w:line="340" w:lineRule="exact"/>
              <w:jc w:val="center"/>
              <w:rPr>
                <w:rFonts w:hint="eastAsia" w:eastAsia="仿宋_GB2312"/>
                <w:sz w:val="30"/>
                <w:szCs w:val="30"/>
              </w:rPr>
            </w:pPr>
            <w:r>
              <w:rPr>
                <w:rFonts w:hint="eastAsia" w:eastAsia="仿宋_GB2312"/>
                <w:sz w:val="30"/>
                <w:szCs w:val="30"/>
              </w:rPr>
              <w:t>株洲市</w:t>
            </w:r>
          </w:p>
        </w:tc>
        <w:tc>
          <w:tcPr>
            <w:tcW w:w="3022" w:type="pct"/>
            <w:noWrap w:val="0"/>
            <w:vAlign w:val="center"/>
          </w:tcPr>
          <w:p>
            <w:pPr>
              <w:widowControl/>
              <w:spacing w:line="340" w:lineRule="exact"/>
              <w:jc w:val="center"/>
              <w:rPr>
                <w:rFonts w:eastAsia="仿宋_GB2312"/>
                <w:sz w:val="30"/>
                <w:szCs w:val="30"/>
              </w:rPr>
            </w:pPr>
            <w:r>
              <w:rPr>
                <w:rFonts w:hint="eastAsia" w:eastAsia="仿宋_GB2312"/>
                <w:sz w:val="30"/>
                <w:szCs w:val="30"/>
              </w:rPr>
              <w:t>攸县（早、晚稻）</w:t>
            </w:r>
          </w:p>
        </w:tc>
        <w:tc>
          <w:tcPr>
            <w:tcW w:w="947" w:type="pct"/>
            <w:noWrap w:val="0"/>
            <w:vAlign w:val="center"/>
          </w:tcPr>
          <w:p>
            <w:pPr>
              <w:widowControl/>
              <w:spacing w:line="340" w:lineRule="exact"/>
              <w:jc w:val="center"/>
              <w:rPr>
                <w:rFonts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30" w:type="pct"/>
            <w:noWrap w:val="0"/>
            <w:vAlign w:val="center"/>
          </w:tcPr>
          <w:p>
            <w:pPr>
              <w:widowControl/>
              <w:spacing w:line="340" w:lineRule="exact"/>
              <w:jc w:val="center"/>
              <w:rPr>
                <w:rFonts w:eastAsia="仿宋_GB2312"/>
                <w:sz w:val="30"/>
                <w:szCs w:val="30"/>
              </w:rPr>
            </w:pPr>
            <w:r>
              <w:rPr>
                <w:rFonts w:hint="eastAsia" w:eastAsia="仿宋_GB2312"/>
                <w:sz w:val="30"/>
                <w:szCs w:val="30"/>
              </w:rPr>
              <w:t>湘潭市</w:t>
            </w:r>
          </w:p>
        </w:tc>
        <w:tc>
          <w:tcPr>
            <w:tcW w:w="3022" w:type="pct"/>
            <w:noWrap w:val="0"/>
            <w:vAlign w:val="center"/>
          </w:tcPr>
          <w:p>
            <w:pPr>
              <w:widowControl/>
              <w:spacing w:line="340" w:lineRule="exact"/>
              <w:jc w:val="center"/>
              <w:rPr>
                <w:rFonts w:eastAsia="仿宋_GB2312"/>
                <w:sz w:val="30"/>
                <w:szCs w:val="30"/>
              </w:rPr>
            </w:pPr>
            <w:r>
              <w:rPr>
                <w:rFonts w:hint="eastAsia" w:eastAsia="仿宋_GB2312"/>
                <w:sz w:val="30"/>
                <w:szCs w:val="30"/>
              </w:rPr>
              <w:t>湘潭县（早、晚稻）</w:t>
            </w:r>
          </w:p>
        </w:tc>
        <w:tc>
          <w:tcPr>
            <w:tcW w:w="947" w:type="pct"/>
            <w:noWrap w:val="0"/>
            <w:vAlign w:val="center"/>
          </w:tcPr>
          <w:p>
            <w:pPr>
              <w:widowControl/>
              <w:spacing w:line="340" w:lineRule="exact"/>
              <w:jc w:val="center"/>
              <w:rPr>
                <w:rFonts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30" w:type="pct"/>
            <w:noWrap w:val="0"/>
            <w:vAlign w:val="center"/>
          </w:tcPr>
          <w:p>
            <w:pPr>
              <w:widowControl/>
              <w:spacing w:line="340" w:lineRule="exact"/>
              <w:jc w:val="center"/>
              <w:rPr>
                <w:rFonts w:hint="eastAsia" w:eastAsia="仿宋_GB2312"/>
                <w:sz w:val="30"/>
                <w:szCs w:val="30"/>
              </w:rPr>
            </w:pPr>
            <w:r>
              <w:rPr>
                <w:rFonts w:hint="eastAsia" w:eastAsia="仿宋_GB2312"/>
                <w:sz w:val="30"/>
                <w:szCs w:val="30"/>
              </w:rPr>
              <w:t>邵阳市</w:t>
            </w:r>
          </w:p>
        </w:tc>
        <w:tc>
          <w:tcPr>
            <w:tcW w:w="3022" w:type="pct"/>
            <w:noWrap w:val="0"/>
            <w:vAlign w:val="center"/>
          </w:tcPr>
          <w:p>
            <w:pPr>
              <w:widowControl/>
              <w:spacing w:line="340" w:lineRule="exact"/>
              <w:jc w:val="center"/>
              <w:rPr>
                <w:rFonts w:eastAsia="仿宋_GB2312"/>
                <w:sz w:val="30"/>
                <w:szCs w:val="30"/>
              </w:rPr>
            </w:pPr>
            <w:r>
              <w:rPr>
                <w:rFonts w:hint="eastAsia" w:eastAsia="仿宋_GB2312"/>
                <w:sz w:val="30"/>
                <w:szCs w:val="30"/>
              </w:rPr>
              <w:t>邵东市（早、晚稻）、武冈市（中稻）</w:t>
            </w:r>
          </w:p>
        </w:tc>
        <w:tc>
          <w:tcPr>
            <w:tcW w:w="947" w:type="pct"/>
            <w:noWrap w:val="0"/>
            <w:vAlign w:val="center"/>
          </w:tcPr>
          <w:p>
            <w:pPr>
              <w:widowControl/>
              <w:spacing w:line="340" w:lineRule="exact"/>
              <w:jc w:val="center"/>
              <w:rPr>
                <w:rFonts w:eastAsia="仿宋_GB2312"/>
                <w:sz w:val="30"/>
                <w:szCs w:val="30"/>
              </w:rPr>
            </w:pPr>
            <w:r>
              <w:rPr>
                <w:rFonts w:hint="eastAsia" w:eastAsia="仿宋_GB2312"/>
                <w:sz w:val="30"/>
                <w:szCs w:val="30"/>
              </w:rPr>
              <w:t>新宁县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30" w:type="pct"/>
            <w:noWrap w:val="0"/>
            <w:vAlign w:val="center"/>
          </w:tcPr>
          <w:p>
            <w:pPr>
              <w:widowControl/>
              <w:spacing w:line="340" w:lineRule="exact"/>
              <w:jc w:val="center"/>
              <w:rPr>
                <w:rFonts w:hint="eastAsia" w:eastAsia="仿宋_GB2312"/>
                <w:sz w:val="30"/>
                <w:szCs w:val="30"/>
              </w:rPr>
            </w:pPr>
            <w:r>
              <w:rPr>
                <w:rFonts w:hint="eastAsia" w:eastAsia="仿宋_GB2312"/>
                <w:sz w:val="30"/>
                <w:szCs w:val="30"/>
              </w:rPr>
              <w:t>岳阳市</w:t>
            </w:r>
          </w:p>
        </w:tc>
        <w:tc>
          <w:tcPr>
            <w:tcW w:w="3022" w:type="pct"/>
            <w:noWrap w:val="0"/>
            <w:vAlign w:val="center"/>
          </w:tcPr>
          <w:p>
            <w:pPr>
              <w:widowControl/>
              <w:spacing w:line="340" w:lineRule="exact"/>
              <w:jc w:val="center"/>
              <w:rPr>
                <w:rFonts w:eastAsia="仿宋_GB2312"/>
                <w:sz w:val="30"/>
                <w:szCs w:val="30"/>
              </w:rPr>
            </w:pPr>
            <w:r>
              <w:rPr>
                <w:rFonts w:hint="eastAsia" w:eastAsia="仿宋_GB2312"/>
                <w:sz w:val="30"/>
                <w:szCs w:val="30"/>
              </w:rPr>
              <w:t>岳阳县（早、晚稻）、平江县（中稻）</w:t>
            </w:r>
          </w:p>
        </w:tc>
        <w:tc>
          <w:tcPr>
            <w:tcW w:w="947" w:type="pct"/>
            <w:noWrap w:val="0"/>
            <w:vAlign w:val="center"/>
          </w:tcPr>
          <w:p>
            <w:pPr>
              <w:widowControl/>
              <w:spacing w:line="340" w:lineRule="exact"/>
              <w:jc w:val="center"/>
              <w:rPr>
                <w:rFonts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30" w:type="pct"/>
            <w:noWrap w:val="0"/>
            <w:vAlign w:val="center"/>
          </w:tcPr>
          <w:p>
            <w:pPr>
              <w:widowControl/>
              <w:spacing w:line="340" w:lineRule="exact"/>
              <w:jc w:val="center"/>
              <w:rPr>
                <w:rFonts w:hint="eastAsia" w:eastAsia="仿宋_GB2312"/>
                <w:sz w:val="30"/>
                <w:szCs w:val="30"/>
              </w:rPr>
            </w:pPr>
            <w:r>
              <w:rPr>
                <w:rFonts w:hint="eastAsia" w:eastAsia="仿宋_GB2312"/>
                <w:sz w:val="30"/>
                <w:szCs w:val="30"/>
              </w:rPr>
              <w:t>常德市</w:t>
            </w:r>
          </w:p>
        </w:tc>
        <w:tc>
          <w:tcPr>
            <w:tcW w:w="3022" w:type="pct"/>
            <w:noWrap w:val="0"/>
            <w:vAlign w:val="center"/>
          </w:tcPr>
          <w:p>
            <w:pPr>
              <w:widowControl/>
              <w:spacing w:line="340" w:lineRule="exact"/>
              <w:jc w:val="center"/>
              <w:rPr>
                <w:rFonts w:eastAsia="仿宋_GB2312"/>
                <w:sz w:val="30"/>
                <w:szCs w:val="30"/>
              </w:rPr>
            </w:pPr>
            <w:r>
              <w:rPr>
                <w:rFonts w:hint="eastAsia" w:eastAsia="仿宋_GB2312"/>
                <w:sz w:val="30"/>
                <w:szCs w:val="30"/>
              </w:rPr>
              <w:t>安乡县（早、晚稻）</w:t>
            </w:r>
          </w:p>
        </w:tc>
        <w:tc>
          <w:tcPr>
            <w:tcW w:w="947" w:type="pct"/>
            <w:noWrap w:val="0"/>
            <w:vAlign w:val="center"/>
          </w:tcPr>
          <w:p>
            <w:pPr>
              <w:widowControl/>
              <w:spacing w:line="340" w:lineRule="exact"/>
              <w:jc w:val="center"/>
              <w:rPr>
                <w:rFonts w:eastAsia="仿宋_GB2312"/>
                <w:sz w:val="30"/>
                <w:szCs w:val="30"/>
              </w:rPr>
            </w:pPr>
            <w:r>
              <w:rPr>
                <w:rFonts w:hint="eastAsia" w:eastAsia="仿宋_GB2312"/>
                <w:sz w:val="30"/>
                <w:szCs w:val="30"/>
              </w:rPr>
              <w:t>临澧县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30" w:type="pct"/>
            <w:noWrap w:val="0"/>
            <w:vAlign w:val="center"/>
          </w:tcPr>
          <w:p>
            <w:pPr>
              <w:widowControl/>
              <w:spacing w:line="340" w:lineRule="exact"/>
              <w:jc w:val="center"/>
              <w:rPr>
                <w:rFonts w:hint="eastAsia" w:eastAsia="仿宋_GB2312"/>
                <w:sz w:val="30"/>
                <w:szCs w:val="30"/>
              </w:rPr>
            </w:pPr>
            <w:r>
              <w:rPr>
                <w:rFonts w:hint="eastAsia" w:eastAsia="仿宋_GB2312"/>
                <w:sz w:val="30"/>
                <w:szCs w:val="30"/>
              </w:rPr>
              <w:t>张家界市</w:t>
            </w:r>
          </w:p>
        </w:tc>
        <w:tc>
          <w:tcPr>
            <w:tcW w:w="3022" w:type="pct"/>
            <w:noWrap w:val="0"/>
            <w:vAlign w:val="center"/>
          </w:tcPr>
          <w:p>
            <w:pPr>
              <w:widowControl/>
              <w:spacing w:line="340" w:lineRule="exact"/>
              <w:jc w:val="center"/>
              <w:rPr>
                <w:rFonts w:eastAsia="仿宋_GB2312"/>
                <w:sz w:val="30"/>
                <w:szCs w:val="30"/>
              </w:rPr>
            </w:pPr>
            <w:r>
              <w:rPr>
                <w:rFonts w:hint="eastAsia" w:eastAsia="仿宋_GB2312"/>
                <w:sz w:val="30"/>
                <w:szCs w:val="30"/>
              </w:rPr>
              <w:t>慈利县（中稻）</w:t>
            </w:r>
          </w:p>
        </w:tc>
        <w:tc>
          <w:tcPr>
            <w:tcW w:w="947" w:type="pct"/>
            <w:noWrap w:val="0"/>
            <w:vAlign w:val="center"/>
          </w:tcPr>
          <w:p>
            <w:pPr>
              <w:widowControl/>
              <w:spacing w:line="340" w:lineRule="exact"/>
              <w:jc w:val="center"/>
              <w:rPr>
                <w:rFonts w:eastAsia="仿宋_GB2312"/>
                <w:sz w:val="30"/>
                <w:szCs w:val="30"/>
              </w:rPr>
            </w:pPr>
            <w:r>
              <w:rPr>
                <w:rFonts w:hint="eastAsia" w:eastAsia="仿宋_GB2312"/>
                <w:sz w:val="30"/>
                <w:szCs w:val="30"/>
              </w:rPr>
              <w:t>慈利县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30" w:type="pct"/>
            <w:noWrap w:val="0"/>
            <w:vAlign w:val="center"/>
          </w:tcPr>
          <w:p>
            <w:pPr>
              <w:widowControl/>
              <w:spacing w:line="340" w:lineRule="exact"/>
              <w:jc w:val="center"/>
              <w:rPr>
                <w:rFonts w:hint="eastAsia" w:eastAsia="仿宋_GB2312"/>
                <w:sz w:val="30"/>
                <w:szCs w:val="30"/>
              </w:rPr>
            </w:pPr>
            <w:r>
              <w:rPr>
                <w:rFonts w:hint="eastAsia" w:eastAsia="仿宋_GB2312"/>
                <w:sz w:val="30"/>
                <w:szCs w:val="30"/>
              </w:rPr>
              <w:t>益阳市</w:t>
            </w:r>
          </w:p>
        </w:tc>
        <w:tc>
          <w:tcPr>
            <w:tcW w:w="3022" w:type="pct"/>
            <w:noWrap w:val="0"/>
            <w:vAlign w:val="center"/>
          </w:tcPr>
          <w:p>
            <w:pPr>
              <w:widowControl/>
              <w:spacing w:line="340" w:lineRule="exact"/>
              <w:jc w:val="center"/>
              <w:rPr>
                <w:rFonts w:eastAsia="仿宋_GB2312"/>
                <w:sz w:val="30"/>
                <w:szCs w:val="30"/>
              </w:rPr>
            </w:pPr>
            <w:r>
              <w:rPr>
                <w:rFonts w:hint="eastAsia" w:eastAsia="仿宋_GB2312"/>
                <w:sz w:val="30"/>
                <w:szCs w:val="30"/>
              </w:rPr>
              <w:t>赫山区（早、晚稻）</w:t>
            </w:r>
          </w:p>
        </w:tc>
        <w:tc>
          <w:tcPr>
            <w:tcW w:w="947" w:type="pct"/>
            <w:noWrap w:val="0"/>
            <w:vAlign w:val="center"/>
          </w:tcPr>
          <w:p>
            <w:pPr>
              <w:widowControl/>
              <w:spacing w:line="340" w:lineRule="exact"/>
              <w:jc w:val="center"/>
              <w:rPr>
                <w:rFonts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30" w:type="pct"/>
            <w:noWrap w:val="0"/>
            <w:vAlign w:val="center"/>
          </w:tcPr>
          <w:p>
            <w:pPr>
              <w:widowControl/>
              <w:spacing w:line="340" w:lineRule="exact"/>
              <w:jc w:val="center"/>
              <w:rPr>
                <w:rFonts w:hint="eastAsia" w:eastAsia="仿宋_GB2312"/>
                <w:sz w:val="30"/>
                <w:szCs w:val="30"/>
              </w:rPr>
            </w:pPr>
            <w:r>
              <w:rPr>
                <w:rFonts w:hint="eastAsia" w:eastAsia="仿宋_GB2312"/>
                <w:sz w:val="30"/>
                <w:szCs w:val="30"/>
              </w:rPr>
              <w:t>郴州市</w:t>
            </w:r>
          </w:p>
        </w:tc>
        <w:tc>
          <w:tcPr>
            <w:tcW w:w="3022" w:type="pct"/>
            <w:noWrap w:val="0"/>
            <w:vAlign w:val="center"/>
          </w:tcPr>
          <w:p>
            <w:pPr>
              <w:widowControl/>
              <w:spacing w:line="340" w:lineRule="exact"/>
              <w:jc w:val="center"/>
              <w:rPr>
                <w:rFonts w:eastAsia="仿宋_GB2312"/>
                <w:sz w:val="30"/>
                <w:szCs w:val="30"/>
              </w:rPr>
            </w:pPr>
            <w:r>
              <w:rPr>
                <w:rFonts w:hint="eastAsia" w:eastAsia="仿宋_GB2312"/>
                <w:sz w:val="30"/>
                <w:szCs w:val="30"/>
              </w:rPr>
              <w:t>安仁县（早、晚稻）</w:t>
            </w:r>
          </w:p>
        </w:tc>
        <w:tc>
          <w:tcPr>
            <w:tcW w:w="947" w:type="pct"/>
            <w:noWrap w:val="0"/>
            <w:vAlign w:val="center"/>
          </w:tcPr>
          <w:p>
            <w:pPr>
              <w:widowControl/>
              <w:spacing w:line="340" w:lineRule="exact"/>
              <w:jc w:val="center"/>
              <w:rPr>
                <w:rFonts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30" w:type="pct"/>
            <w:noWrap w:val="0"/>
            <w:vAlign w:val="center"/>
          </w:tcPr>
          <w:p>
            <w:pPr>
              <w:widowControl/>
              <w:spacing w:line="340" w:lineRule="exact"/>
              <w:jc w:val="center"/>
              <w:rPr>
                <w:rFonts w:hint="eastAsia" w:eastAsia="仿宋_GB2312"/>
                <w:sz w:val="30"/>
                <w:szCs w:val="30"/>
              </w:rPr>
            </w:pPr>
            <w:r>
              <w:rPr>
                <w:rFonts w:hint="eastAsia" w:eastAsia="仿宋_GB2312"/>
                <w:sz w:val="30"/>
                <w:szCs w:val="30"/>
              </w:rPr>
              <w:t>永州市</w:t>
            </w:r>
          </w:p>
        </w:tc>
        <w:tc>
          <w:tcPr>
            <w:tcW w:w="3022" w:type="pct"/>
            <w:noWrap w:val="0"/>
            <w:vAlign w:val="center"/>
          </w:tcPr>
          <w:p>
            <w:pPr>
              <w:widowControl/>
              <w:spacing w:line="340" w:lineRule="exact"/>
              <w:jc w:val="center"/>
              <w:rPr>
                <w:rFonts w:eastAsia="仿宋_GB2312"/>
                <w:sz w:val="30"/>
                <w:szCs w:val="30"/>
              </w:rPr>
            </w:pPr>
            <w:r>
              <w:rPr>
                <w:rFonts w:hint="eastAsia" w:eastAsia="仿宋_GB2312"/>
                <w:sz w:val="30"/>
                <w:szCs w:val="30"/>
              </w:rPr>
              <w:t>宁远县（早、晚稻）</w:t>
            </w:r>
          </w:p>
        </w:tc>
        <w:tc>
          <w:tcPr>
            <w:tcW w:w="947" w:type="pct"/>
            <w:noWrap w:val="0"/>
            <w:vAlign w:val="center"/>
          </w:tcPr>
          <w:p>
            <w:pPr>
              <w:widowControl/>
              <w:spacing w:line="340" w:lineRule="exact"/>
              <w:jc w:val="center"/>
              <w:rPr>
                <w:rFonts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30" w:type="pct"/>
            <w:noWrap w:val="0"/>
            <w:vAlign w:val="center"/>
          </w:tcPr>
          <w:p>
            <w:pPr>
              <w:widowControl/>
              <w:spacing w:line="340" w:lineRule="exact"/>
              <w:jc w:val="center"/>
              <w:rPr>
                <w:rFonts w:hint="eastAsia" w:eastAsia="仿宋_GB2312"/>
                <w:sz w:val="30"/>
                <w:szCs w:val="30"/>
              </w:rPr>
            </w:pPr>
            <w:r>
              <w:rPr>
                <w:rFonts w:hint="eastAsia" w:eastAsia="仿宋_GB2312"/>
                <w:sz w:val="30"/>
                <w:szCs w:val="30"/>
              </w:rPr>
              <w:t>怀化市</w:t>
            </w:r>
          </w:p>
        </w:tc>
        <w:tc>
          <w:tcPr>
            <w:tcW w:w="3022" w:type="pct"/>
            <w:noWrap w:val="0"/>
            <w:vAlign w:val="center"/>
          </w:tcPr>
          <w:p>
            <w:pPr>
              <w:widowControl/>
              <w:spacing w:line="340" w:lineRule="exact"/>
              <w:jc w:val="center"/>
              <w:rPr>
                <w:rFonts w:eastAsia="仿宋_GB2312"/>
                <w:sz w:val="30"/>
                <w:szCs w:val="30"/>
              </w:rPr>
            </w:pPr>
            <w:r>
              <w:rPr>
                <w:rFonts w:hint="eastAsia" w:eastAsia="仿宋_GB2312"/>
                <w:sz w:val="30"/>
                <w:szCs w:val="30"/>
              </w:rPr>
              <w:t>新晃县（中稻）、辰溪县（中稻）</w:t>
            </w:r>
          </w:p>
        </w:tc>
        <w:tc>
          <w:tcPr>
            <w:tcW w:w="947" w:type="pct"/>
            <w:noWrap w:val="0"/>
            <w:vAlign w:val="center"/>
          </w:tcPr>
          <w:p>
            <w:pPr>
              <w:widowControl/>
              <w:spacing w:line="340" w:lineRule="exact"/>
              <w:jc w:val="center"/>
              <w:rPr>
                <w:rFonts w:eastAsia="仿宋_GB2312"/>
                <w:sz w:val="30"/>
                <w:szCs w:val="30"/>
              </w:rPr>
            </w:pPr>
            <w:r>
              <w:rPr>
                <w:rFonts w:hint="eastAsia" w:eastAsia="仿宋_GB2312"/>
                <w:sz w:val="30"/>
                <w:szCs w:val="30"/>
              </w:rPr>
              <w:t>芷江县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30" w:type="pct"/>
            <w:noWrap w:val="0"/>
            <w:vAlign w:val="center"/>
          </w:tcPr>
          <w:p>
            <w:pPr>
              <w:widowControl/>
              <w:spacing w:line="340" w:lineRule="exact"/>
              <w:jc w:val="center"/>
              <w:rPr>
                <w:rFonts w:hint="eastAsia" w:eastAsia="仿宋_GB2312"/>
                <w:sz w:val="30"/>
                <w:szCs w:val="30"/>
              </w:rPr>
            </w:pPr>
            <w:r>
              <w:rPr>
                <w:rFonts w:hint="eastAsia" w:eastAsia="仿宋_GB2312"/>
                <w:sz w:val="30"/>
                <w:szCs w:val="30"/>
              </w:rPr>
              <w:t>娄底市</w:t>
            </w:r>
          </w:p>
        </w:tc>
        <w:tc>
          <w:tcPr>
            <w:tcW w:w="3022" w:type="pct"/>
            <w:noWrap w:val="0"/>
            <w:vAlign w:val="center"/>
          </w:tcPr>
          <w:p>
            <w:pPr>
              <w:widowControl/>
              <w:spacing w:line="340" w:lineRule="exact"/>
              <w:jc w:val="center"/>
              <w:rPr>
                <w:rFonts w:eastAsia="仿宋_GB2312"/>
                <w:sz w:val="30"/>
                <w:szCs w:val="30"/>
              </w:rPr>
            </w:pPr>
            <w:r>
              <w:rPr>
                <w:rFonts w:hint="eastAsia" w:eastAsia="仿宋_GB2312"/>
                <w:sz w:val="30"/>
                <w:szCs w:val="30"/>
              </w:rPr>
              <w:t>双峰县（早、晚稻）</w:t>
            </w:r>
          </w:p>
        </w:tc>
        <w:tc>
          <w:tcPr>
            <w:tcW w:w="947" w:type="pct"/>
            <w:noWrap w:val="0"/>
            <w:vAlign w:val="center"/>
          </w:tcPr>
          <w:p>
            <w:pPr>
              <w:widowControl/>
              <w:spacing w:line="340" w:lineRule="exact"/>
              <w:jc w:val="center"/>
              <w:rPr>
                <w:rFonts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30" w:type="pct"/>
            <w:noWrap w:val="0"/>
            <w:vAlign w:val="center"/>
          </w:tcPr>
          <w:p>
            <w:pPr>
              <w:widowControl/>
              <w:spacing w:line="340" w:lineRule="exact"/>
              <w:jc w:val="center"/>
              <w:rPr>
                <w:rFonts w:hint="eastAsia" w:eastAsia="仿宋_GB2312"/>
                <w:sz w:val="30"/>
                <w:szCs w:val="30"/>
              </w:rPr>
            </w:pPr>
            <w:r>
              <w:rPr>
                <w:rFonts w:hint="eastAsia" w:eastAsia="仿宋_GB2312"/>
                <w:sz w:val="30"/>
                <w:szCs w:val="30"/>
              </w:rPr>
              <w:t>湘西自治州</w:t>
            </w:r>
          </w:p>
        </w:tc>
        <w:tc>
          <w:tcPr>
            <w:tcW w:w="3022" w:type="pct"/>
            <w:noWrap w:val="0"/>
            <w:vAlign w:val="center"/>
          </w:tcPr>
          <w:p>
            <w:pPr>
              <w:widowControl/>
              <w:spacing w:line="340" w:lineRule="exact"/>
              <w:jc w:val="center"/>
              <w:rPr>
                <w:rFonts w:eastAsia="仿宋_GB2312"/>
                <w:sz w:val="30"/>
                <w:szCs w:val="30"/>
              </w:rPr>
            </w:pPr>
            <w:r>
              <w:rPr>
                <w:rFonts w:hint="eastAsia" w:eastAsia="仿宋_GB2312"/>
                <w:sz w:val="30"/>
                <w:szCs w:val="30"/>
              </w:rPr>
              <w:t>花垣县（中稻）</w:t>
            </w:r>
          </w:p>
        </w:tc>
        <w:tc>
          <w:tcPr>
            <w:tcW w:w="947" w:type="pct"/>
            <w:noWrap w:val="0"/>
            <w:vAlign w:val="center"/>
          </w:tcPr>
          <w:p>
            <w:pPr>
              <w:widowControl/>
              <w:spacing w:line="340" w:lineRule="exact"/>
              <w:jc w:val="center"/>
              <w:rPr>
                <w:rFonts w:eastAsia="仿宋_GB2312"/>
                <w:sz w:val="30"/>
                <w:szCs w:val="30"/>
              </w:rPr>
            </w:pPr>
          </w:p>
        </w:tc>
      </w:tr>
    </w:tbl>
    <w:p>
      <w:pPr>
        <w:widowControl/>
        <w:ind w:firstLine="330"/>
        <w:jc w:val="left"/>
        <w:rPr>
          <w:rFonts w:hint="eastAsia" w:ascii="宋体" w:hAnsi="宋体" w:eastAsia="宋体" w:cs="宋体"/>
          <w:sz w:val="24"/>
          <w:szCs w:val="24"/>
        </w:rPr>
      </w:pPr>
    </w:p>
    <w:p>
      <w:pPr>
        <w:widowControl/>
        <w:ind w:firstLine="330"/>
        <w:jc w:val="left"/>
        <w:rPr>
          <w:rFonts w:hint="eastAsia" w:ascii="宋体" w:hAnsi="宋体" w:eastAsia="宋体" w:cs="宋体"/>
          <w:sz w:val="24"/>
          <w:szCs w:val="24"/>
          <w:lang w:eastAsia="zh-CN"/>
        </w:rPr>
      </w:pPr>
      <w:r>
        <w:rPr>
          <w:rFonts w:hint="eastAsia" w:ascii="宋体" w:hAnsi="宋体" w:eastAsia="宋体" w:cs="宋体"/>
          <w:sz w:val="24"/>
          <w:szCs w:val="24"/>
        </w:rPr>
        <w:t>注：除上述县市区外，市州也可以组织有条件的县市区根据生产实际自行开展相关作物病虫害防控效果评价</w:t>
      </w:r>
      <w:r>
        <w:rPr>
          <w:rFonts w:hint="eastAsia" w:ascii="宋体" w:hAnsi="宋体" w:eastAsia="宋体" w:cs="宋体"/>
          <w:sz w:val="24"/>
          <w:szCs w:val="24"/>
          <w:lang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A55EA83-09B7-41EE-80E1-BDA47212684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1B3DB27-2358-414D-BDB6-A97F20A24F58}"/>
  </w:font>
  <w:font w:name="仿宋_GB2312">
    <w:altName w:val="仿宋"/>
    <w:panose1 w:val="02010609030101010101"/>
    <w:charset w:val="86"/>
    <w:family w:val="modern"/>
    <w:pitch w:val="default"/>
    <w:sig w:usb0="00000000" w:usb1="00000000" w:usb2="00000000" w:usb3="00000000" w:csb0="00040000" w:csb1="00000000"/>
    <w:embedRegular r:id="rId3" w:fontKey="{FD7ACC14-4CBC-4778-98F3-26FFB2E8AAD2}"/>
  </w:font>
  <w:font w:name="方正小标宋简体">
    <w:panose1 w:val="02000000000000000000"/>
    <w:charset w:val="86"/>
    <w:family w:val="script"/>
    <w:pitch w:val="default"/>
    <w:sig w:usb0="A00002BF" w:usb1="184F6CFA" w:usb2="00000012" w:usb3="00000000" w:csb0="00040001" w:csb1="00000000"/>
    <w:embedRegular r:id="rId4" w:fontKey="{4B6CDA49-7DAC-40ED-9EBF-EC9BCFC17FB7}"/>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4ODQ3ODhhNjNlYjA4NGIyNGJmMGMxZTk1NGY3NjcifQ=="/>
  </w:docVars>
  <w:rsids>
    <w:rsidRoot w:val="00000000"/>
    <w:rsid w:val="410538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TOC1"/>
    <w:basedOn w:val="1"/>
    <w:next w:val="1"/>
    <w:qFormat/>
    <w:uiPriority w:val="0"/>
    <w:rPr>
      <w:rFonts w:cs="Calibr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2023-03-22T08:30:14Z</dcterms:created>
  <dc:creator>Lenovo</dc:creator>
  <cp:lastModifiedBy>蕙</cp:lastModifiedBy>
  <dcterms:modified xsi:type="dcterms:W3CDTF">2023-03-22T08:30:25Z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287F3E8D8C1E41F9A73F8DA7103701F7</vt:lpwstr>
  </property>
</Properties>
</file>