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hint="eastAsia" w:eastAsia="黑体"/>
          <w:bCs/>
          <w:sz w:val="32"/>
          <w:szCs w:val="32"/>
        </w:rPr>
      </w:pPr>
      <w:r>
        <w:rPr>
          <w:rFonts w:hint="eastAsia" w:eastAsia="黑体"/>
          <w:bCs/>
          <w:sz w:val="32"/>
          <w:szCs w:val="32"/>
        </w:rPr>
        <w:t>附件2</w:t>
      </w:r>
    </w:p>
    <w:p>
      <w:pPr>
        <w:pStyle w:val="2"/>
        <w:rPr>
          <w:rFonts w:hint="eastAsia"/>
        </w:rPr>
      </w:pPr>
    </w:p>
    <w:p>
      <w:pPr>
        <w:spacing w:line="600" w:lineRule="exact"/>
        <w:jc w:val="center"/>
        <w:rPr>
          <w:rFonts w:hint="eastAsia" w:ascii="方正小标宋简体" w:hAnsi="方正小标宋简体" w:eastAsia="方正小标宋简体" w:cs="方正小标宋简体"/>
          <w:sz w:val="44"/>
          <w:szCs w:val="44"/>
        </w:rPr>
      </w:pPr>
      <w:bookmarkStart w:id="12" w:name="_GoBack"/>
      <w:r>
        <w:rPr>
          <w:rFonts w:hint="eastAsia" w:ascii="方正小标宋简体" w:hAnsi="方正小标宋简体" w:eastAsia="方正小标宋简体" w:cs="方正小标宋简体"/>
          <w:sz w:val="44"/>
          <w:szCs w:val="44"/>
        </w:rPr>
        <w:t>农作物病虫害防控植保贡献率评价办法</w:t>
      </w:r>
    </w:p>
    <w:bookmarkEnd w:id="12"/>
    <w:p>
      <w:pPr>
        <w:spacing w:line="600" w:lineRule="exact"/>
        <w:ind w:left="120" w:leftChars="57" w:firstLine="700" w:firstLineChars="250"/>
        <w:rPr>
          <w:rFonts w:hint="eastAsia" w:ascii="小标宋" w:eastAsia="小标宋"/>
          <w:sz w:val="28"/>
          <w:szCs w:val="28"/>
        </w:rPr>
      </w:pPr>
    </w:p>
    <w:p>
      <w:pPr>
        <w:spacing w:line="580" w:lineRule="exact"/>
        <w:ind w:firstLine="640" w:firstLineChars="200"/>
        <w:rPr>
          <w:rFonts w:ascii="仿宋_GB2312" w:eastAsia="仿宋_GB2312"/>
          <w:sz w:val="32"/>
          <w:szCs w:val="32"/>
        </w:rPr>
      </w:pPr>
      <w:r>
        <w:rPr>
          <w:rFonts w:hint="eastAsia" w:ascii="仿宋_GB2312" w:eastAsia="仿宋_GB2312"/>
          <w:sz w:val="32"/>
          <w:szCs w:val="32"/>
        </w:rPr>
        <w:t>植物保护贡献率是指在农作物生产中，通过采取种子处理、农业防治、生物防治、生态调控、理化诱控、化学防治等各类病虫害防治措施，挽回产量占农作物总产的比率。植物保护贡献率可采用完全不防治情况下的产量损失率减去防控条件下的产量损失率加权平均进行测算。为做好农作物病虫害防控效果和植物保护贡献率评价工作，客观反映农作物病虫害的严重程度和防控工作的成效，特制定本办法。</w:t>
      </w:r>
    </w:p>
    <w:p>
      <w:pPr>
        <w:spacing w:line="580" w:lineRule="exact"/>
        <w:ind w:firstLine="640" w:firstLineChars="200"/>
        <w:rPr>
          <w:rFonts w:ascii="黑体" w:hAnsi="黑体" w:eastAsia="黑体"/>
          <w:sz w:val="32"/>
          <w:szCs w:val="32"/>
        </w:rPr>
      </w:pPr>
      <w:r>
        <w:rPr>
          <w:rFonts w:hint="eastAsia" w:ascii="黑体" w:hAnsi="黑体" w:eastAsia="黑体"/>
          <w:sz w:val="32"/>
          <w:szCs w:val="32"/>
        </w:rPr>
        <w:t>一、试验处理安排</w:t>
      </w:r>
    </w:p>
    <w:p>
      <w:pPr>
        <w:spacing w:line="580" w:lineRule="exact"/>
        <w:ind w:firstLine="643" w:firstLineChars="200"/>
        <w:rPr>
          <w:rFonts w:ascii="楷体_GB2312" w:hAnsi="楷体_GB2312" w:eastAsia="楷体_GB2312" w:cs="楷体_GB2312"/>
          <w:b/>
          <w:sz w:val="32"/>
          <w:szCs w:val="32"/>
        </w:rPr>
      </w:pPr>
      <w:r>
        <w:rPr>
          <w:rFonts w:hint="eastAsia" w:ascii="楷体_GB2312" w:hAnsi="楷体_GB2312" w:eastAsia="楷体_GB2312" w:cs="楷体_GB2312"/>
          <w:b/>
          <w:sz w:val="32"/>
          <w:szCs w:val="32"/>
        </w:rPr>
        <w:t>（一）试验站点选择</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为了既减少工作强度和重复数，又使评价结果具有代表性，根据生态类型、产量水平和防控能力等在全国选择具有代表性的省份开展评价试验和数据采集工作。评价工作以作物为主线，以省为单位，每种作物选择有代表性的主产县</w:t>
      </w:r>
      <w:r>
        <w:rPr>
          <w:rFonts w:eastAsia="仿宋_GB2312"/>
          <w:sz w:val="32"/>
          <w:szCs w:val="32"/>
        </w:rPr>
        <w:t>3</w:t>
      </w:r>
      <w:r>
        <w:rPr>
          <w:rFonts w:hint="eastAsia" w:eastAsia="仿宋_GB2312"/>
          <w:sz w:val="32"/>
          <w:szCs w:val="32"/>
        </w:rPr>
        <w:t>—</w:t>
      </w:r>
      <w:r>
        <w:rPr>
          <w:rFonts w:eastAsia="仿宋_GB2312"/>
          <w:sz w:val="32"/>
          <w:szCs w:val="32"/>
        </w:rPr>
        <w:t>5</w:t>
      </w:r>
      <w:r>
        <w:rPr>
          <w:rFonts w:hint="eastAsia" w:ascii="仿宋_GB2312" w:eastAsia="仿宋_GB2312"/>
          <w:sz w:val="32"/>
          <w:szCs w:val="32"/>
        </w:rPr>
        <w:t>个作为试验单位开展评价工作。</w:t>
      </w:r>
    </w:p>
    <w:p>
      <w:pPr>
        <w:spacing w:line="580" w:lineRule="exact"/>
        <w:ind w:firstLine="643" w:firstLineChars="200"/>
        <w:rPr>
          <w:rFonts w:ascii="楷体_GB2312" w:hAnsi="楷体_GB2312" w:eastAsia="楷体_GB2312" w:cs="楷体_GB2312"/>
          <w:b/>
          <w:sz w:val="32"/>
          <w:szCs w:val="32"/>
        </w:rPr>
      </w:pPr>
      <w:r>
        <w:rPr>
          <w:rFonts w:hint="eastAsia" w:ascii="楷体_GB2312" w:hAnsi="楷体_GB2312" w:eastAsia="楷体_GB2312" w:cs="楷体_GB2312"/>
          <w:b/>
          <w:sz w:val="32"/>
          <w:szCs w:val="32"/>
        </w:rPr>
        <w:t>（二）试验处理安排</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评价试验以开展田间小区试验为主，在设置完全不防治病虫草害、完全不防治病虫害</w:t>
      </w:r>
      <w:r>
        <w:rPr>
          <w:rFonts w:eastAsia="仿宋_GB2312"/>
          <w:sz w:val="32"/>
          <w:szCs w:val="32"/>
        </w:rPr>
        <w:t>2</w:t>
      </w:r>
      <w:r>
        <w:rPr>
          <w:rFonts w:hint="eastAsia" w:ascii="仿宋_GB2312" w:eastAsia="仿宋_GB2312"/>
          <w:sz w:val="32"/>
          <w:szCs w:val="32"/>
        </w:rPr>
        <w:t>个对照处理的基础上，设置严格防治、统防统治、农户常规防治等至少</w:t>
      </w:r>
      <w:r>
        <w:rPr>
          <w:rFonts w:eastAsia="仿宋_GB2312"/>
          <w:sz w:val="32"/>
          <w:szCs w:val="32"/>
        </w:rPr>
        <w:t>5</w:t>
      </w:r>
      <w:r>
        <w:rPr>
          <w:rFonts w:hint="eastAsia" w:ascii="仿宋_GB2312" w:eastAsia="仿宋_GB2312"/>
          <w:sz w:val="32"/>
          <w:szCs w:val="32"/>
        </w:rPr>
        <w:t>个处理。其中，完全不防治病虫害、完全不防治病虫草害</w:t>
      </w:r>
      <w:r>
        <w:rPr>
          <w:rFonts w:eastAsia="仿宋_GB2312"/>
          <w:sz w:val="32"/>
          <w:szCs w:val="32"/>
        </w:rPr>
        <w:t>2个</w:t>
      </w:r>
      <w:r>
        <w:rPr>
          <w:rFonts w:hint="eastAsia" w:ascii="仿宋_GB2312" w:eastAsia="仿宋_GB2312"/>
          <w:sz w:val="32"/>
          <w:szCs w:val="32"/>
        </w:rPr>
        <w:t>对照处理</w:t>
      </w:r>
      <w:r>
        <w:rPr>
          <w:rFonts w:eastAsia="仿宋_GB2312"/>
          <w:sz w:val="32"/>
          <w:szCs w:val="32"/>
        </w:rPr>
        <w:t>667m</w:t>
      </w:r>
      <w:r>
        <w:rPr>
          <w:rFonts w:eastAsia="仿宋_GB2312"/>
          <w:sz w:val="32"/>
          <w:szCs w:val="32"/>
          <w:vertAlign w:val="superscript"/>
        </w:rPr>
        <w:t>2</w:t>
      </w:r>
      <w:r>
        <w:rPr>
          <w:rFonts w:hint="eastAsia" w:ascii="仿宋_GB2312" w:eastAsia="仿宋_GB2312"/>
          <w:sz w:val="32"/>
          <w:szCs w:val="32"/>
        </w:rPr>
        <w:t>，不设重复；其</w:t>
      </w:r>
      <w:r>
        <w:rPr>
          <w:rFonts w:eastAsia="仿宋_GB2312"/>
          <w:sz w:val="32"/>
          <w:szCs w:val="32"/>
        </w:rPr>
        <w:t>他3个处理，每个处理134</w:t>
      </w:r>
      <w:r>
        <w:rPr>
          <w:rFonts w:hint="eastAsia" w:eastAsia="仿宋_GB2312"/>
          <w:sz w:val="32"/>
          <w:szCs w:val="32"/>
        </w:rPr>
        <w:t>—</w:t>
      </w:r>
      <w:r>
        <w:rPr>
          <w:rFonts w:eastAsia="仿宋_GB2312"/>
          <w:sz w:val="32"/>
          <w:szCs w:val="32"/>
        </w:rPr>
        <w:t>200m</w:t>
      </w:r>
      <w:r>
        <w:rPr>
          <w:rFonts w:eastAsia="仿宋_GB2312"/>
          <w:sz w:val="32"/>
          <w:szCs w:val="32"/>
          <w:vertAlign w:val="superscript"/>
        </w:rPr>
        <w:t>2</w:t>
      </w:r>
      <w:r>
        <w:rPr>
          <w:rFonts w:eastAsia="仿宋_GB2312"/>
          <w:sz w:val="32"/>
          <w:szCs w:val="32"/>
        </w:rPr>
        <w:t>，重复3次</w:t>
      </w:r>
      <w:r>
        <w:rPr>
          <w:rFonts w:hint="eastAsia" w:ascii="仿宋_GB2312" w:eastAsia="仿宋_GB2312"/>
          <w:sz w:val="32"/>
          <w:szCs w:val="32"/>
        </w:rPr>
        <w:t>。</w:t>
      </w:r>
    </w:p>
    <w:p>
      <w:pPr>
        <w:spacing w:line="580" w:lineRule="exact"/>
        <w:ind w:firstLine="643" w:firstLineChars="200"/>
        <w:rPr>
          <w:rFonts w:ascii="楷体_GB2312" w:hAnsi="楷体_GB2312" w:eastAsia="楷体_GB2312" w:cs="楷体_GB2312"/>
          <w:b/>
          <w:sz w:val="32"/>
          <w:szCs w:val="32"/>
        </w:rPr>
      </w:pPr>
      <w:r>
        <w:rPr>
          <w:rFonts w:hint="eastAsia" w:ascii="楷体_GB2312" w:hAnsi="楷体_GB2312" w:eastAsia="楷体_GB2312" w:cs="楷体_GB2312"/>
          <w:b/>
          <w:sz w:val="32"/>
          <w:szCs w:val="32"/>
        </w:rPr>
        <w:t>（三）试验数据采集</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根据评价测算工作需要，在病虫害发生高峰期（稳定期）以不同防治处理为基础，开展病虫害调查，记录不同防治情况（处理）后的病虫害发生情况。在作物收获期，通过实收实打或抽样调查的方法测量不同防控处理情况下的产量，判断不同防治情况下病虫害造成的损失和防治挽回损失，为测算防控植保贡献率收集基础数据。相关数据记录见附表</w:t>
      </w:r>
      <w:r>
        <w:rPr>
          <w:rFonts w:eastAsia="仿宋_GB2312"/>
          <w:sz w:val="32"/>
          <w:szCs w:val="32"/>
        </w:rPr>
        <w:t>1</w:t>
      </w:r>
      <w:r>
        <w:rPr>
          <w:rFonts w:hint="eastAsia" w:eastAsia="仿宋_GB2312"/>
          <w:sz w:val="32"/>
          <w:szCs w:val="32"/>
        </w:rPr>
        <w:t>—</w:t>
      </w:r>
      <w:r>
        <w:rPr>
          <w:rFonts w:hint="eastAsia" w:eastAsia="仿宋_GB2312"/>
          <w:sz w:val="32"/>
          <w:szCs w:val="32"/>
          <w:lang w:eastAsia="zh"/>
        </w:rPr>
        <w:t>4</w:t>
      </w:r>
      <w:r>
        <w:rPr>
          <w:rFonts w:hint="eastAsia" w:ascii="仿宋_GB2312" w:eastAsia="仿宋_GB2312"/>
          <w:sz w:val="32"/>
          <w:szCs w:val="32"/>
        </w:rPr>
        <w:t>。</w:t>
      </w:r>
    </w:p>
    <w:p>
      <w:pPr>
        <w:spacing w:line="580" w:lineRule="exact"/>
        <w:ind w:firstLine="640" w:firstLineChars="200"/>
        <w:rPr>
          <w:rFonts w:ascii="黑体" w:hAnsi="黑体" w:eastAsia="黑体"/>
          <w:sz w:val="32"/>
          <w:szCs w:val="32"/>
        </w:rPr>
      </w:pPr>
      <w:r>
        <w:rPr>
          <w:rFonts w:hint="eastAsia" w:ascii="黑体" w:hAnsi="黑体" w:eastAsia="黑体"/>
          <w:sz w:val="32"/>
          <w:szCs w:val="32"/>
        </w:rPr>
        <w:t>二、危害损失率测算</w:t>
      </w:r>
    </w:p>
    <w:p>
      <w:pPr>
        <w:spacing w:line="580" w:lineRule="exact"/>
        <w:ind w:firstLine="640" w:firstLineChars="200"/>
        <w:rPr>
          <w:rFonts w:eastAsia="仿宋_GB2312"/>
          <w:sz w:val="32"/>
          <w:szCs w:val="32"/>
        </w:rPr>
      </w:pPr>
      <w:r>
        <w:rPr>
          <w:rFonts w:hint="eastAsia" w:ascii="仿宋_GB2312" w:eastAsia="仿宋_GB2312"/>
          <w:sz w:val="32"/>
          <w:szCs w:val="32"/>
        </w:rPr>
        <w:t>本评价试验设定，在严格防治情况下，病虫草害造成的损失最轻，按理论产量计；完全不防治情况下，病虫草害造成的损失最大；不同防控力度下造成的危害损失居于中间。通过测算病虫草害造成的最大损失率和不同防治力度的实际损失率，进而确定病虫草害不同发生程度的危害损失率。其计算方法如公</w:t>
      </w:r>
      <w:r>
        <w:rPr>
          <w:rFonts w:eastAsia="仿宋_GB2312"/>
          <w:sz w:val="32"/>
          <w:szCs w:val="32"/>
        </w:rPr>
        <w:t>式</w:t>
      </w:r>
      <w:r>
        <w:rPr>
          <w:rFonts w:hint="eastAsia" w:ascii="仿宋_GB2312" w:eastAsia="仿宋_GB2312"/>
          <w:sz w:val="32"/>
          <w:szCs w:val="32"/>
        </w:rPr>
        <w:t>（</w:t>
      </w:r>
      <w:r>
        <w:rPr>
          <w:rFonts w:eastAsia="仿宋_GB2312"/>
          <w:sz w:val="32"/>
          <w:szCs w:val="32"/>
        </w:rPr>
        <w:t>1</w:t>
      </w:r>
      <w:r>
        <w:rPr>
          <w:rFonts w:hint="eastAsia" w:eastAsia="仿宋_GB2312"/>
          <w:sz w:val="32"/>
          <w:szCs w:val="32"/>
        </w:rPr>
        <w:t>）—</w:t>
      </w:r>
      <w:r>
        <w:rPr>
          <w:rFonts w:hint="eastAsia" w:ascii="仿宋_GB2312" w:eastAsia="仿宋_GB2312"/>
          <w:sz w:val="32"/>
          <w:szCs w:val="32"/>
        </w:rPr>
        <w:t>（</w:t>
      </w:r>
      <w:r>
        <w:rPr>
          <w:rFonts w:eastAsia="仿宋_GB2312"/>
          <w:sz w:val="32"/>
          <w:szCs w:val="32"/>
        </w:rPr>
        <w:t>3</w:t>
      </w:r>
      <w:r>
        <w:rPr>
          <w:rFonts w:hint="eastAsia" w:eastAsia="仿宋_GB2312"/>
          <w:sz w:val="32"/>
          <w:szCs w:val="32"/>
        </w:rPr>
        <w:t>）</w:t>
      </w:r>
      <w:r>
        <w:rPr>
          <w:rFonts w:eastAsia="仿宋_GB2312"/>
          <w:sz w:val="32"/>
          <w:szCs w:val="32"/>
        </w:rPr>
        <w:t>。</w:t>
      </w:r>
    </w:p>
    <w:p>
      <w:pPr>
        <w:ind w:firstLine="480" w:firstLineChars="200"/>
        <w:rPr>
          <w:sz w:val="24"/>
          <w:szCs w:val="24"/>
        </w:rPr>
      </w:pPr>
    </w:p>
    <w:p>
      <w:pPr>
        <w:spacing w:line="520" w:lineRule="exact"/>
        <w:ind w:firstLine="560" w:firstLineChars="200"/>
        <w:rPr>
          <w:rFonts w:ascii="楷体_GB2312" w:eastAsia="楷体_GB2312"/>
          <w:sz w:val="28"/>
          <w:szCs w:val="28"/>
        </w:rPr>
      </w:pPr>
      <w:r>
        <w:rPr>
          <w:rFonts w:hint="eastAsia" w:ascii="楷体_GB2312" w:eastAsia="楷体_GB2312"/>
          <w:sz w:val="28"/>
          <w:szCs w:val="28"/>
        </w:rPr>
        <w:t>最大损失率（</w:t>
      </w:r>
      <w:r>
        <w:rPr>
          <w:rFonts w:hint="eastAsia" w:eastAsia="楷体_GB2312"/>
          <w:sz w:val="28"/>
          <w:szCs w:val="28"/>
        </w:rPr>
        <w:t>%</w:t>
      </w:r>
      <w:r>
        <w:rPr>
          <w:rFonts w:hint="eastAsia" w:ascii="楷体_GB2312" w:eastAsia="楷体_GB2312"/>
          <w:sz w:val="28"/>
          <w:szCs w:val="28"/>
        </w:rPr>
        <w:t>）=</w:t>
      </w:r>
      <w:r>
        <w:rPr>
          <w:rFonts w:ascii="楷体_GB2312" w:eastAsia="楷体_GB2312"/>
          <w:sz w:val="28"/>
          <w:szCs w:val="28"/>
        </w:rPr>
        <w:t>[</w:t>
      </w:r>
      <w:r>
        <w:rPr>
          <w:rFonts w:hint="eastAsia" w:ascii="楷体_GB2312" w:eastAsia="楷体_GB2312"/>
          <w:sz w:val="28"/>
          <w:szCs w:val="28"/>
        </w:rPr>
        <w:t>（严格防治处理的单产-完全不防治处理的单产）/严格防治处理的单产]×</w:t>
      </w:r>
      <w:r>
        <w:rPr>
          <w:rFonts w:eastAsia="楷体_GB2312"/>
          <w:sz w:val="28"/>
          <w:szCs w:val="28"/>
        </w:rPr>
        <w:t>100</w:t>
      </w:r>
      <w:r>
        <w:rPr>
          <w:rFonts w:hint="eastAsia" w:ascii="楷体_GB2312" w:eastAsia="楷体_GB2312"/>
          <w:sz w:val="28"/>
          <w:szCs w:val="28"/>
        </w:rPr>
        <w:t xml:space="preserve"> ……………………………（</w:t>
      </w:r>
      <w:r>
        <w:rPr>
          <w:rFonts w:eastAsia="楷体_GB2312"/>
          <w:sz w:val="28"/>
          <w:szCs w:val="28"/>
        </w:rPr>
        <w:t>1</w:t>
      </w:r>
      <w:r>
        <w:rPr>
          <w:rFonts w:hint="eastAsia" w:ascii="楷体_GB2312" w:eastAsia="楷体_GB2312"/>
          <w:sz w:val="28"/>
          <w:szCs w:val="28"/>
        </w:rPr>
        <w:t>）</w:t>
      </w:r>
    </w:p>
    <w:p>
      <w:pPr>
        <w:spacing w:line="520" w:lineRule="exact"/>
        <w:ind w:firstLine="560" w:firstLineChars="200"/>
        <w:rPr>
          <w:rFonts w:ascii="楷体_GB2312" w:eastAsia="楷体_GB2312"/>
          <w:sz w:val="28"/>
          <w:szCs w:val="28"/>
        </w:rPr>
      </w:pPr>
      <w:r>
        <w:rPr>
          <w:rFonts w:hint="eastAsia" w:ascii="楷体_GB2312" w:eastAsia="楷体_GB2312"/>
          <w:sz w:val="28"/>
          <w:szCs w:val="28"/>
        </w:rPr>
        <w:t>实际损失率（</w:t>
      </w:r>
      <w:r>
        <w:rPr>
          <w:rFonts w:hint="eastAsia" w:eastAsia="楷体_GB2312"/>
          <w:sz w:val="28"/>
          <w:szCs w:val="28"/>
        </w:rPr>
        <w:t>%</w:t>
      </w:r>
      <w:r>
        <w:rPr>
          <w:rFonts w:hint="eastAsia" w:ascii="楷体_GB2312" w:eastAsia="楷体_GB2312"/>
          <w:sz w:val="28"/>
          <w:szCs w:val="28"/>
        </w:rPr>
        <w:t>）=</w:t>
      </w:r>
      <w:r>
        <w:rPr>
          <w:rFonts w:ascii="楷体_GB2312" w:eastAsia="楷体_GB2312"/>
          <w:sz w:val="28"/>
          <w:szCs w:val="28"/>
        </w:rPr>
        <w:t>[</w:t>
      </w:r>
      <w:r>
        <w:rPr>
          <w:rFonts w:hint="eastAsia" w:ascii="楷体_GB2312" w:eastAsia="楷体_GB2312"/>
          <w:sz w:val="28"/>
          <w:szCs w:val="28"/>
        </w:rPr>
        <w:t>（严格防治处理的单产-不同防治处理的单产）/严格防治处理的单产]×</w:t>
      </w:r>
      <w:r>
        <w:rPr>
          <w:rFonts w:hint="eastAsia" w:eastAsia="楷体_GB2312"/>
          <w:sz w:val="28"/>
          <w:szCs w:val="28"/>
        </w:rPr>
        <w:t>100</w:t>
      </w:r>
      <w:r>
        <w:rPr>
          <w:rFonts w:hint="eastAsia" w:ascii="楷体_GB2312" w:eastAsia="楷体_GB2312"/>
          <w:sz w:val="28"/>
          <w:szCs w:val="28"/>
        </w:rPr>
        <w:t xml:space="preserve"> ………………………………（</w:t>
      </w:r>
      <w:r>
        <w:rPr>
          <w:rFonts w:eastAsia="楷体_GB2312"/>
          <w:sz w:val="28"/>
          <w:szCs w:val="28"/>
        </w:rPr>
        <w:t>2</w:t>
      </w:r>
      <w:r>
        <w:rPr>
          <w:rFonts w:hint="eastAsia" w:ascii="楷体_GB2312" w:eastAsia="楷体_GB2312"/>
          <w:sz w:val="28"/>
          <w:szCs w:val="28"/>
        </w:rPr>
        <w:t>）</w:t>
      </w:r>
    </w:p>
    <w:p>
      <w:pPr>
        <w:spacing w:line="520" w:lineRule="exact"/>
        <w:ind w:firstLine="560" w:firstLineChars="200"/>
        <w:rPr>
          <w:rFonts w:ascii="楷体_GB2312" w:eastAsia="楷体_GB2312"/>
          <w:sz w:val="28"/>
          <w:szCs w:val="28"/>
        </w:rPr>
      </w:pPr>
      <w:r>
        <w:rPr>
          <w:rFonts w:hint="eastAsia" w:ascii="楷体_GB2312" w:eastAsia="楷体_GB2312"/>
          <w:sz w:val="28"/>
          <w:szCs w:val="28"/>
        </w:rPr>
        <w:t>挽回损失率（</w:t>
      </w:r>
      <w:r>
        <w:rPr>
          <w:rFonts w:hint="eastAsia" w:eastAsia="楷体_GB2312"/>
          <w:sz w:val="28"/>
          <w:szCs w:val="28"/>
        </w:rPr>
        <w:t>%</w:t>
      </w:r>
      <w:r>
        <w:rPr>
          <w:rFonts w:hint="eastAsia" w:ascii="楷体_GB2312" w:eastAsia="楷体_GB2312"/>
          <w:sz w:val="28"/>
          <w:szCs w:val="28"/>
        </w:rPr>
        <w:t>）=</w:t>
      </w:r>
      <w:r>
        <w:rPr>
          <w:rFonts w:ascii="楷体_GB2312" w:eastAsia="楷体_GB2312"/>
          <w:sz w:val="28"/>
          <w:szCs w:val="28"/>
        </w:rPr>
        <w:t>[</w:t>
      </w:r>
      <w:r>
        <w:rPr>
          <w:rFonts w:hint="eastAsia" w:ascii="楷体_GB2312" w:eastAsia="楷体_GB2312"/>
          <w:sz w:val="28"/>
          <w:szCs w:val="28"/>
        </w:rPr>
        <w:t>（不同防治处理的单产-完全不防治处理的单产）/严格防治处理的单产]×</w:t>
      </w:r>
      <w:r>
        <w:rPr>
          <w:rFonts w:hint="eastAsia" w:eastAsia="楷体_GB2312"/>
          <w:sz w:val="28"/>
          <w:szCs w:val="28"/>
        </w:rPr>
        <w:t xml:space="preserve">100 </w:t>
      </w:r>
      <w:r>
        <w:rPr>
          <w:rFonts w:hint="eastAsia" w:ascii="楷体_GB2312" w:eastAsia="楷体_GB2312"/>
          <w:sz w:val="28"/>
          <w:szCs w:val="28"/>
        </w:rPr>
        <w:t>……………………………（</w:t>
      </w:r>
      <w:r>
        <w:rPr>
          <w:rFonts w:eastAsia="楷体_GB2312"/>
          <w:sz w:val="28"/>
          <w:szCs w:val="28"/>
        </w:rPr>
        <w:t>3</w:t>
      </w:r>
      <w:r>
        <w:rPr>
          <w:rFonts w:hint="eastAsia" w:ascii="楷体_GB2312" w:eastAsia="楷体_GB2312"/>
          <w:sz w:val="28"/>
          <w:szCs w:val="28"/>
        </w:rPr>
        <w:t>）</w:t>
      </w:r>
    </w:p>
    <w:p>
      <w:pPr>
        <w:rPr>
          <w:sz w:val="24"/>
          <w:szCs w:val="24"/>
        </w:rPr>
      </w:pPr>
    </w:p>
    <w:p>
      <w:pPr>
        <w:spacing w:line="600" w:lineRule="exact"/>
        <w:ind w:firstLine="640" w:firstLineChars="200"/>
        <w:rPr>
          <w:rFonts w:ascii="仿宋_GB2312" w:eastAsia="仿宋_GB2312"/>
          <w:sz w:val="32"/>
          <w:szCs w:val="32"/>
        </w:rPr>
      </w:pPr>
      <w:r>
        <w:rPr>
          <w:rFonts w:hint="eastAsia" w:ascii="仿宋_GB2312" w:eastAsia="仿宋_GB2312"/>
          <w:sz w:val="32"/>
          <w:szCs w:val="32"/>
        </w:rPr>
        <w:t>测试试验处理和结果数据记录表见附表</w:t>
      </w:r>
      <w:r>
        <w:rPr>
          <w:rFonts w:eastAsia="仿宋_GB2312"/>
          <w:sz w:val="32"/>
          <w:szCs w:val="32"/>
        </w:rPr>
        <w:t>1</w:t>
      </w:r>
      <w:r>
        <w:rPr>
          <w:rFonts w:hint="eastAsia" w:ascii="仿宋_GB2312" w:eastAsia="仿宋_GB2312"/>
          <w:sz w:val="32"/>
          <w:szCs w:val="32"/>
        </w:rPr>
        <w:t>。</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如果不设置田间小区试验，也可采用田间抽样调查和建立损失模型拟合等方法，计算不同发生程度的危害损失率。</w:t>
      </w:r>
    </w:p>
    <w:p>
      <w:pPr>
        <w:spacing w:line="600" w:lineRule="exact"/>
        <w:ind w:firstLine="640" w:firstLineChars="200"/>
        <w:rPr>
          <w:rFonts w:eastAsia="黑体"/>
          <w:sz w:val="32"/>
          <w:szCs w:val="32"/>
        </w:rPr>
      </w:pPr>
      <w:r>
        <w:rPr>
          <w:rFonts w:hint="eastAsia" w:ascii="黑体" w:hAnsi="黑体" w:eastAsia="黑体"/>
          <w:sz w:val="32"/>
          <w:szCs w:val="32"/>
        </w:rPr>
        <w:t>三、植保</w:t>
      </w:r>
      <w:r>
        <w:rPr>
          <w:rFonts w:eastAsia="黑体"/>
          <w:sz w:val="32"/>
          <w:szCs w:val="32"/>
        </w:rPr>
        <w:t>贡献率</w:t>
      </w:r>
      <w:r>
        <w:rPr>
          <w:rFonts w:hint="eastAsia" w:eastAsia="黑体"/>
          <w:sz w:val="32"/>
          <w:szCs w:val="32"/>
        </w:rPr>
        <w:t>测算</w:t>
      </w:r>
    </w:p>
    <w:p>
      <w:pPr>
        <w:spacing w:line="600" w:lineRule="exact"/>
        <w:ind w:firstLine="630" w:firstLineChars="196"/>
        <w:rPr>
          <w:rFonts w:ascii="楷体_GB2312" w:eastAsia="楷体_GB2312"/>
          <w:b/>
          <w:sz w:val="32"/>
          <w:szCs w:val="32"/>
        </w:rPr>
      </w:pPr>
      <w:r>
        <w:rPr>
          <w:rFonts w:hint="eastAsia" w:ascii="楷体_GB2312" w:eastAsia="楷体_GB2312"/>
          <w:b/>
          <w:sz w:val="32"/>
          <w:szCs w:val="32"/>
        </w:rPr>
        <w:t>（一）不同防治水平植物保护贡献率的测算</w:t>
      </w:r>
    </w:p>
    <w:p>
      <w:pPr>
        <w:spacing w:line="600" w:lineRule="exact"/>
        <w:ind w:firstLine="627" w:firstLineChars="196"/>
        <w:rPr>
          <w:rFonts w:ascii="仿宋_GB2312" w:eastAsia="仿宋_GB2312"/>
          <w:sz w:val="32"/>
          <w:szCs w:val="32"/>
        </w:rPr>
      </w:pPr>
      <w:r>
        <w:rPr>
          <w:rFonts w:hint="eastAsia" w:ascii="仿宋_GB2312" w:eastAsia="仿宋_GB2312"/>
          <w:sz w:val="32"/>
          <w:szCs w:val="32"/>
        </w:rPr>
        <w:t>完全不防治情况下的产量损失率减去防控条件下的产量损失率，即为不同处理植保贡献率。计算公式如（</w:t>
      </w:r>
      <w:r>
        <w:rPr>
          <w:rFonts w:hint="eastAsia" w:eastAsia="仿宋_GB2312"/>
          <w:sz w:val="32"/>
          <w:szCs w:val="32"/>
        </w:rPr>
        <w:t>4）—</w:t>
      </w:r>
      <w:r>
        <w:rPr>
          <w:rFonts w:hint="eastAsia" w:ascii="仿宋_GB2312" w:eastAsia="仿宋_GB2312"/>
          <w:sz w:val="32"/>
          <w:szCs w:val="32"/>
        </w:rPr>
        <w:t>（</w:t>
      </w:r>
      <w:r>
        <w:rPr>
          <w:rFonts w:hint="eastAsia" w:eastAsia="仿宋_GB2312"/>
          <w:sz w:val="32"/>
          <w:szCs w:val="32"/>
        </w:rPr>
        <w:t>5）</w:t>
      </w:r>
      <w:r>
        <w:rPr>
          <w:rFonts w:hint="eastAsia" w:ascii="仿宋_GB2312" w:eastAsia="仿宋_GB2312"/>
          <w:sz w:val="32"/>
          <w:szCs w:val="32"/>
        </w:rPr>
        <w:t>。</w:t>
      </w:r>
    </w:p>
    <w:p>
      <w:pPr>
        <w:spacing w:line="520" w:lineRule="exact"/>
        <w:ind w:firstLine="560" w:firstLineChars="200"/>
        <w:rPr>
          <w:rFonts w:ascii="楷体_GB2312" w:eastAsia="楷体_GB2312"/>
          <w:sz w:val="28"/>
          <w:szCs w:val="28"/>
        </w:rPr>
      </w:pPr>
      <w:r>
        <w:rPr>
          <w:rFonts w:hint="eastAsia" w:ascii="楷体_GB2312" w:eastAsia="楷体_GB2312"/>
          <w:sz w:val="28"/>
          <w:szCs w:val="28"/>
        </w:rPr>
        <w:t>贡献率（</w:t>
      </w:r>
      <w:r>
        <w:rPr>
          <w:rFonts w:hint="eastAsia" w:eastAsia="楷体_GB2312"/>
          <w:sz w:val="28"/>
          <w:szCs w:val="28"/>
        </w:rPr>
        <w:t>%</w:t>
      </w:r>
      <w:r>
        <w:rPr>
          <w:rFonts w:hint="eastAsia" w:ascii="楷体_GB2312" w:eastAsia="楷体_GB2312"/>
          <w:sz w:val="28"/>
          <w:szCs w:val="28"/>
        </w:rPr>
        <w:t>）=完全不防治处理产量损失率-实际防控处理的产量损失率………………………………………………………(</w:t>
      </w:r>
      <w:r>
        <w:rPr>
          <w:rFonts w:eastAsia="楷体_GB2312"/>
          <w:sz w:val="28"/>
          <w:szCs w:val="28"/>
        </w:rPr>
        <w:t>4</w:t>
      </w:r>
      <w:r>
        <w:rPr>
          <w:rFonts w:hint="eastAsia" w:ascii="楷体_GB2312" w:eastAsia="楷体_GB2312"/>
          <w:sz w:val="28"/>
          <w:szCs w:val="28"/>
        </w:rPr>
        <w:t>)</w:t>
      </w:r>
    </w:p>
    <w:p>
      <w:pPr>
        <w:ind w:firstLine="240" w:firstLineChars="100"/>
        <w:rPr>
          <w:sz w:val="24"/>
          <w:szCs w:val="24"/>
        </w:rPr>
      </w:pPr>
    </w:p>
    <w:p>
      <w:pPr>
        <w:spacing w:line="600" w:lineRule="exact"/>
        <w:ind w:firstLine="627" w:firstLineChars="196"/>
        <w:rPr>
          <w:rFonts w:ascii="仿宋_GB2312" w:eastAsia="仿宋_GB2312"/>
          <w:sz w:val="32"/>
          <w:szCs w:val="32"/>
        </w:rPr>
      </w:pPr>
      <w:r>
        <w:rPr>
          <w:rFonts w:hint="eastAsia" w:ascii="仿宋_GB2312" w:eastAsia="仿宋_GB2312"/>
          <w:sz w:val="32"/>
          <w:szCs w:val="32"/>
        </w:rPr>
        <w:t>不同防治水平植物保护贡献率还可以用下公式计算：</w:t>
      </w:r>
    </w:p>
    <w:p>
      <w:pPr>
        <w:ind w:firstLine="240" w:firstLineChars="100"/>
        <w:rPr>
          <w:sz w:val="24"/>
          <w:szCs w:val="24"/>
        </w:rPr>
      </w:pPr>
    </w:p>
    <w:p>
      <w:pPr>
        <w:spacing w:line="520" w:lineRule="exact"/>
        <w:ind w:firstLine="560" w:firstLineChars="200"/>
        <w:rPr>
          <w:rFonts w:ascii="楷体_GB2312" w:eastAsia="楷体_GB2312"/>
          <w:color w:val="000000"/>
          <w:sz w:val="28"/>
          <w:szCs w:val="28"/>
        </w:rPr>
      </w:pPr>
      <w:r>
        <w:rPr>
          <w:rFonts w:hint="eastAsia" w:ascii="楷体_GB2312" w:eastAsia="楷体_GB2312"/>
          <w:color w:val="000000"/>
          <w:sz w:val="28"/>
          <w:szCs w:val="28"/>
        </w:rPr>
        <w:t>贡献率（</w:t>
      </w:r>
      <w:r>
        <w:rPr>
          <w:rFonts w:hint="eastAsia" w:eastAsia="楷体_GB2312"/>
          <w:sz w:val="28"/>
          <w:szCs w:val="28"/>
        </w:rPr>
        <w:t>%</w:t>
      </w:r>
      <w:r>
        <w:rPr>
          <w:rFonts w:hint="eastAsia" w:ascii="楷体_GB2312" w:eastAsia="楷体_GB2312"/>
          <w:color w:val="000000"/>
          <w:sz w:val="28"/>
          <w:szCs w:val="28"/>
        </w:rPr>
        <w:t>）=</w:t>
      </w:r>
      <w:r>
        <w:rPr>
          <w:rFonts w:ascii="楷体_GB2312" w:eastAsia="楷体_GB2312"/>
          <w:color w:val="000000"/>
          <w:sz w:val="28"/>
          <w:szCs w:val="28"/>
        </w:rPr>
        <w:t>[</w:t>
      </w:r>
      <w:r>
        <w:rPr>
          <w:rFonts w:hint="eastAsia" w:ascii="楷体_GB2312" w:eastAsia="楷体_GB2312"/>
          <w:color w:val="000000"/>
          <w:sz w:val="28"/>
          <w:szCs w:val="28"/>
        </w:rPr>
        <w:t>（不同防治处理区单产-完全不防治区单产）/严格防治区单产]×</w:t>
      </w:r>
      <w:r>
        <w:rPr>
          <w:rFonts w:hint="eastAsia" w:eastAsia="楷体_GB2312"/>
          <w:sz w:val="28"/>
          <w:szCs w:val="28"/>
        </w:rPr>
        <w:t>100</w:t>
      </w:r>
      <w:r>
        <w:rPr>
          <w:rFonts w:hint="eastAsia" w:ascii="楷体_GB2312" w:eastAsia="楷体_GB2312"/>
          <w:color w:val="000000"/>
          <w:sz w:val="28"/>
          <w:szCs w:val="28"/>
        </w:rPr>
        <w:t>………………………………………(</w:t>
      </w:r>
      <w:r>
        <w:rPr>
          <w:rFonts w:eastAsia="楷体_GB2312"/>
          <w:sz w:val="28"/>
          <w:szCs w:val="28"/>
        </w:rPr>
        <w:t>5</w:t>
      </w:r>
      <w:r>
        <w:rPr>
          <w:rFonts w:hint="eastAsia" w:ascii="楷体_GB2312" w:eastAsia="楷体_GB2312"/>
          <w:color w:val="000000"/>
          <w:sz w:val="28"/>
          <w:szCs w:val="28"/>
        </w:rPr>
        <w:t>)</w:t>
      </w:r>
    </w:p>
    <w:p>
      <w:pPr>
        <w:ind w:firstLine="120" w:firstLineChars="50"/>
        <w:rPr>
          <w:sz w:val="24"/>
          <w:szCs w:val="24"/>
        </w:rPr>
      </w:pPr>
    </w:p>
    <w:p>
      <w:pPr>
        <w:spacing w:line="580" w:lineRule="exact"/>
        <w:ind w:firstLine="630" w:firstLineChars="196"/>
        <w:rPr>
          <w:rFonts w:ascii="楷体_GB2312" w:eastAsia="楷体_GB2312"/>
          <w:b/>
          <w:sz w:val="32"/>
          <w:szCs w:val="32"/>
        </w:rPr>
      </w:pPr>
      <w:r>
        <w:rPr>
          <w:rFonts w:hint="eastAsia" w:ascii="楷体_GB2312" w:eastAsia="楷体_GB2312"/>
          <w:b/>
          <w:sz w:val="32"/>
          <w:szCs w:val="32"/>
        </w:rPr>
        <w:t>（二）调查明确不同防治类型的面积与占比</w:t>
      </w:r>
    </w:p>
    <w:p>
      <w:pPr>
        <w:spacing w:line="580" w:lineRule="exact"/>
        <w:ind w:firstLine="627" w:firstLineChars="196"/>
        <w:rPr>
          <w:rFonts w:ascii="仿宋_GB2312" w:eastAsia="仿宋_GB2312"/>
          <w:sz w:val="32"/>
          <w:szCs w:val="32"/>
        </w:rPr>
      </w:pPr>
      <w:r>
        <w:rPr>
          <w:rFonts w:hint="eastAsia" w:ascii="仿宋_GB2312" w:eastAsia="仿宋_GB2312"/>
          <w:sz w:val="32"/>
          <w:szCs w:val="32"/>
        </w:rPr>
        <w:t>开展植保贡献率测算，首先要调查明确所辖区域内病虫害的发生与防治类型分布情况，明确所辖区域内病虫害的发生面积大小。本试验按照严格防治区、统防统治区、农户自防区为代表类型，统计其面积占比，为加权平均测算病虫害造成的产量损失率和防控植保贡献率做好准备。</w:t>
      </w:r>
    </w:p>
    <w:p>
      <w:pPr>
        <w:spacing w:line="580" w:lineRule="exact"/>
        <w:ind w:firstLine="630" w:firstLineChars="196"/>
        <w:rPr>
          <w:rFonts w:ascii="楷体_GB2312" w:eastAsia="楷体_GB2312"/>
          <w:b/>
          <w:sz w:val="32"/>
          <w:szCs w:val="32"/>
        </w:rPr>
      </w:pPr>
      <w:r>
        <w:rPr>
          <w:rFonts w:hint="eastAsia" w:ascii="楷体_GB2312" w:eastAsia="楷体_GB2312"/>
          <w:b/>
          <w:sz w:val="32"/>
          <w:szCs w:val="32"/>
        </w:rPr>
        <w:t>（三）不同地域范围植保贡献率测算方法</w:t>
      </w:r>
    </w:p>
    <w:p>
      <w:pPr>
        <w:spacing w:line="580" w:lineRule="exact"/>
        <w:ind w:firstLine="492"/>
        <w:rPr>
          <w:rFonts w:ascii="仿宋_GB2312" w:eastAsia="仿宋_GB2312"/>
          <w:sz w:val="32"/>
          <w:szCs w:val="32"/>
        </w:rPr>
      </w:pPr>
      <w:r>
        <w:rPr>
          <w:rFonts w:hint="eastAsia" w:ascii="仿宋_GB2312" w:eastAsia="仿宋_GB2312"/>
          <w:sz w:val="32"/>
          <w:szCs w:val="32"/>
        </w:rPr>
        <w:t>在当前生产中，一般需要分别计算县级、市级、省级和全国的植保贡献率。本试验具体测算办法如下：</w:t>
      </w:r>
    </w:p>
    <w:p>
      <w:pPr>
        <w:spacing w:line="580" w:lineRule="exact"/>
        <w:ind w:firstLine="630" w:firstLineChars="196"/>
        <w:rPr>
          <w:rFonts w:ascii="仿宋_GB2312" w:eastAsia="仿宋_GB2312"/>
          <w:sz w:val="32"/>
          <w:szCs w:val="32"/>
        </w:rPr>
      </w:pPr>
      <w:r>
        <w:rPr>
          <w:rFonts w:hint="eastAsia" w:ascii="仿宋_GB2312" w:eastAsia="仿宋_GB2312"/>
          <w:b/>
          <w:sz w:val="32"/>
          <w:szCs w:val="32"/>
        </w:rPr>
        <w:t>（</w:t>
      </w:r>
      <w:r>
        <w:rPr>
          <w:rFonts w:eastAsia="仿宋_GB2312"/>
          <w:b/>
          <w:sz w:val="32"/>
          <w:szCs w:val="32"/>
        </w:rPr>
        <w:t>1</w:t>
      </w:r>
      <w:r>
        <w:rPr>
          <w:rFonts w:hint="eastAsia" w:ascii="仿宋_GB2312" w:eastAsia="仿宋_GB2312"/>
          <w:b/>
          <w:sz w:val="32"/>
          <w:szCs w:val="32"/>
        </w:rPr>
        <w:t>）县域范围的植保贡献率测算。</w:t>
      </w:r>
      <w:r>
        <w:rPr>
          <w:rFonts w:hint="eastAsia" w:ascii="仿宋_GB2312" w:eastAsia="仿宋_GB2312"/>
          <w:sz w:val="32"/>
          <w:szCs w:val="32"/>
        </w:rPr>
        <w:t>根据不同生态区病虫害发生程度、分布状况和防治情况调查数据，结合代表区域植保贡献率测算结果，采用加权平均的办法测算县域植保贡献率。其算法如公式</w:t>
      </w:r>
      <w:r>
        <w:rPr>
          <w:rFonts w:hint="eastAsia" w:eastAsia="仿宋_GB2312"/>
          <w:sz w:val="32"/>
          <w:szCs w:val="32"/>
        </w:rPr>
        <w:t>（</w:t>
      </w:r>
      <w:r>
        <w:rPr>
          <w:rFonts w:eastAsia="仿宋_GB2312"/>
          <w:sz w:val="32"/>
          <w:szCs w:val="32"/>
        </w:rPr>
        <w:t>6</w:t>
      </w:r>
      <w:r>
        <w:rPr>
          <w:rFonts w:hint="eastAsia" w:eastAsia="仿宋_GB2312"/>
          <w:sz w:val="32"/>
          <w:szCs w:val="32"/>
        </w:rPr>
        <w:t>）</w:t>
      </w:r>
      <w:r>
        <w:rPr>
          <w:rFonts w:hint="eastAsia" w:ascii="仿宋_GB2312" w:eastAsia="仿宋_GB2312"/>
          <w:sz w:val="32"/>
          <w:szCs w:val="32"/>
        </w:rPr>
        <w:t>。数据记录表见表</w:t>
      </w:r>
      <w:r>
        <w:rPr>
          <w:rFonts w:eastAsia="仿宋_GB2312"/>
          <w:sz w:val="32"/>
          <w:szCs w:val="32"/>
        </w:rPr>
        <w:t>1</w:t>
      </w:r>
      <w:r>
        <w:rPr>
          <w:rFonts w:hint="eastAsia" w:ascii="仿宋_GB2312" w:eastAsia="仿宋_GB2312"/>
          <w:sz w:val="32"/>
          <w:szCs w:val="32"/>
        </w:rPr>
        <w:t>。</w:t>
      </w:r>
    </w:p>
    <w:p>
      <w:pPr>
        <w:ind w:firstLine="480" w:firstLineChars="200"/>
        <w:rPr>
          <w:sz w:val="24"/>
          <w:szCs w:val="24"/>
        </w:rPr>
      </w:pPr>
    </w:p>
    <w:p>
      <w:pPr>
        <w:spacing w:line="520" w:lineRule="exact"/>
        <w:ind w:firstLine="560" w:firstLineChars="200"/>
        <w:rPr>
          <w:rFonts w:ascii="楷体_GB2312" w:eastAsia="楷体_GB2312"/>
          <w:sz w:val="28"/>
          <w:szCs w:val="28"/>
        </w:rPr>
      </w:pPr>
      <w:r>
        <w:rPr>
          <w:rFonts w:hint="eastAsia" w:ascii="楷体_GB2312" w:eastAsia="楷体_GB2312"/>
          <w:sz w:val="28"/>
          <w:szCs w:val="28"/>
        </w:rPr>
        <w:t>县域植保贡献率（</w:t>
      </w:r>
      <w:r>
        <w:rPr>
          <w:rFonts w:eastAsia="楷体_GB2312"/>
          <w:sz w:val="28"/>
          <w:szCs w:val="28"/>
        </w:rPr>
        <w:t>%</w:t>
      </w:r>
      <w:r>
        <w:rPr>
          <w:rFonts w:hint="eastAsia" w:ascii="楷体_GB2312" w:eastAsia="楷体_GB2312"/>
          <w:sz w:val="28"/>
          <w:szCs w:val="28"/>
        </w:rPr>
        <w:t>）=∑{[（不同防治力度处理单产-完全不防治单产）/严格防治单产]×不同发生程度面积占种植面积的比}×</w:t>
      </w:r>
      <w:r>
        <w:rPr>
          <w:rFonts w:eastAsia="楷体_GB2312"/>
          <w:sz w:val="28"/>
          <w:szCs w:val="28"/>
        </w:rPr>
        <w:t>100</w:t>
      </w:r>
      <w:r>
        <w:rPr>
          <w:rFonts w:hint="eastAsia" w:ascii="楷体_GB2312" w:eastAsia="楷体_GB2312"/>
          <w:sz w:val="28"/>
          <w:szCs w:val="28"/>
        </w:rPr>
        <w:t>………………………………………………………………（</w:t>
      </w:r>
      <w:r>
        <w:rPr>
          <w:rFonts w:eastAsia="楷体_GB2312"/>
          <w:sz w:val="28"/>
          <w:szCs w:val="28"/>
        </w:rPr>
        <w:t>6</w:t>
      </w:r>
      <w:r>
        <w:rPr>
          <w:rFonts w:hint="eastAsia" w:ascii="楷体_GB2312" w:eastAsia="楷体_GB2312"/>
          <w:sz w:val="28"/>
          <w:szCs w:val="28"/>
        </w:rPr>
        <w:t>）</w:t>
      </w:r>
    </w:p>
    <w:p>
      <w:pPr>
        <w:spacing w:line="300" w:lineRule="exact"/>
        <w:ind w:firstLine="480" w:firstLineChars="200"/>
        <w:rPr>
          <w:sz w:val="24"/>
          <w:szCs w:val="24"/>
        </w:rPr>
      </w:pPr>
    </w:p>
    <w:p>
      <w:pPr>
        <w:spacing w:line="590" w:lineRule="exact"/>
        <w:ind w:firstLine="630" w:firstLineChars="196"/>
        <w:rPr>
          <w:rFonts w:ascii="仿宋_GB2312" w:eastAsia="仿宋_GB2312"/>
          <w:sz w:val="32"/>
          <w:szCs w:val="32"/>
        </w:rPr>
      </w:pPr>
      <w:r>
        <w:rPr>
          <w:rFonts w:hint="eastAsia" w:ascii="仿宋_GB2312" w:eastAsia="仿宋_GB2312"/>
          <w:b/>
          <w:sz w:val="32"/>
          <w:szCs w:val="32"/>
        </w:rPr>
        <w:t>（</w:t>
      </w:r>
      <w:r>
        <w:rPr>
          <w:rFonts w:eastAsia="仿宋_GB2312"/>
          <w:b/>
          <w:sz w:val="32"/>
          <w:szCs w:val="32"/>
        </w:rPr>
        <w:t>2</w:t>
      </w:r>
      <w:r>
        <w:rPr>
          <w:rFonts w:hint="eastAsia" w:ascii="仿宋_GB2312" w:eastAsia="仿宋_GB2312"/>
          <w:b/>
          <w:sz w:val="32"/>
          <w:szCs w:val="32"/>
        </w:rPr>
        <w:t>）市（地）级范围的植保贡献率测算。</w:t>
      </w:r>
      <w:r>
        <w:rPr>
          <w:rFonts w:hint="eastAsia" w:ascii="仿宋_GB2312" w:eastAsia="仿宋_GB2312"/>
          <w:sz w:val="32"/>
          <w:szCs w:val="32"/>
        </w:rPr>
        <w:t>参考县域范围的植保贡献率的测算方法进行，也可依据所辖各县的植保贡献率结果，加权平均测算。</w:t>
      </w:r>
    </w:p>
    <w:p>
      <w:pPr>
        <w:spacing w:line="590" w:lineRule="exact"/>
        <w:ind w:firstLine="630" w:firstLineChars="196"/>
        <w:rPr>
          <w:rFonts w:ascii="仿宋_GB2312" w:eastAsia="仿宋_GB2312"/>
          <w:sz w:val="32"/>
          <w:szCs w:val="32"/>
        </w:rPr>
      </w:pPr>
      <w:r>
        <w:rPr>
          <w:rFonts w:hint="eastAsia" w:ascii="仿宋_GB2312" w:eastAsia="仿宋_GB2312"/>
          <w:b/>
          <w:sz w:val="32"/>
          <w:szCs w:val="32"/>
        </w:rPr>
        <w:t>（</w:t>
      </w:r>
      <w:r>
        <w:rPr>
          <w:rFonts w:eastAsia="仿宋_GB2312"/>
          <w:b/>
          <w:sz w:val="32"/>
          <w:szCs w:val="32"/>
        </w:rPr>
        <w:t>3</w:t>
      </w:r>
      <w:r>
        <w:rPr>
          <w:rFonts w:hint="eastAsia" w:ascii="仿宋_GB2312" w:eastAsia="仿宋_GB2312"/>
          <w:b/>
          <w:sz w:val="32"/>
          <w:szCs w:val="32"/>
        </w:rPr>
        <w:t>）省域范围的植保贡献率测算。</w:t>
      </w:r>
      <w:r>
        <w:rPr>
          <w:rFonts w:hint="eastAsia" w:ascii="仿宋_GB2312" w:eastAsia="仿宋_GB2312"/>
          <w:sz w:val="32"/>
          <w:szCs w:val="32"/>
        </w:rPr>
        <w:t>参考县域植保贡献率的计算方法，利用各个试点不同防治处理的平均单产进行计算。也可以在县域测算结果</w:t>
      </w:r>
      <w:r>
        <w:rPr>
          <w:rFonts w:eastAsia="仿宋_GB2312"/>
          <w:sz w:val="32"/>
          <w:szCs w:val="32"/>
        </w:rPr>
        <w:t>的基础上，选择有代表性的5</w:t>
      </w:r>
      <w:r>
        <w:rPr>
          <w:rFonts w:hint="eastAsia" w:eastAsia="仿宋_GB2312"/>
          <w:sz w:val="32"/>
          <w:szCs w:val="32"/>
        </w:rPr>
        <w:t>—</w:t>
      </w:r>
      <w:r>
        <w:rPr>
          <w:rFonts w:eastAsia="仿宋_GB2312"/>
          <w:sz w:val="32"/>
          <w:szCs w:val="32"/>
        </w:rPr>
        <w:t>10个县，加权平均测算省域植保贡献率。其算法如公式</w:t>
      </w:r>
      <w:r>
        <w:rPr>
          <w:rFonts w:hint="eastAsia" w:eastAsia="仿宋_GB2312"/>
          <w:sz w:val="32"/>
          <w:szCs w:val="32"/>
        </w:rPr>
        <w:t>（7）</w:t>
      </w:r>
      <w:r>
        <w:rPr>
          <w:rFonts w:eastAsia="仿宋_GB2312"/>
          <w:sz w:val="32"/>
          <w:szCs w:val="32"/>
        </w:rPr>
        <w:t>。数据</w:t>
      </w:r>
      <w:r>
        <w:rPr>
          <w:rFonts w:hint="eastAsia" w:eastAsia="仿宋_GB2312"/>
          <w:sz w:val="32"/>
          <w:szCs w:val="32"/>
        </w:rPr>
        <w:t>记录</w:t>
      </w:r>
      <w:r>
        <w:rPr>
          <w:rFonts w:eastAsia="仿宋_GB2312"/>
          <w:sz w:val="32"/>
          <w:szCs w:val="32"/>
        </w:rPr>
        <w:t>表见表2</w:t>
      </w:r>
      <w:r>
        <w:rPr>
          <w:rFonts w:hint="eastAsia" w:ascii="仿宋_GB2312" w:eastAsia="仿宋_GB2312"/>
          <w:sz w:val="32"/>
          <w:szCs w:val="32"/>
        </w:rPr>
        <w:t>。</w:t>
      </w:r>
    </w:p>
    <w:p>
      <w:pPr>
        <w:spacing w:line="300" w:lineRule="exact"/>
        <w:rPr>
          <w:sz w:val="24"/>
          <w:szCs w:val="24"/>
        </w:rPr>
      </w:pPr>
    </w:p>
    <w:p>
      <w:pPr>
        <w:spacing w:line="520" w:lineRule="exact"/>
        <w:ind w:firstLine="560" w:firstLineChars="200"/>
        <w:rPr>
          <w:rFonts w:ascii="楷体_GB2312" w:eastAsia="楷体_GB2312"/>
          <w:sz w:val="28"/>
          <w:szCs w:val="28"/>
        </w:rPr>
      </w:pPr>
      <w:r>
        <w:rPr>
          <w:rFonts w:hint="eastAsia" w:ascii="楷体_GB2312" w:eastAsia="楷体_GB2312"/>
          <w:sz w:val="28"/>
          <w:szCs w:val="28"/>
        </w:rPr>
        <w:t>省域植保贡献率（</w:t>
      </w:r>
      <w:r>
        <w:rPr>
          <w:rFonts w:eastAsia="楷体_GB2312"/>
          <w:sz w:val="28"/>
          <w:szCs w:val="28"/>
        </w:rPr>
        <w:t>%</w:t>
      </w:r>
      <w:r>
        <w:rPr>
          <w:rFonts w:hint="eastAsia" w:ascii="楷体_GB2312" w:eastAsia="楷体_GB2312"/>
          <w:sz w:val="28"/>
          <w:szCs w:val="28"/>
        </w:rPr>
        <w:t>）=∑{[</w:t>
      </w:r>
      <w:r>
        <w:rPr>
          <w:rFonts w:hint="eastAsia" w:ascii="楷体_GB2312" w:eastAsia="楷体_GB2312"/>
          <w:color w:val="000000"/>
          <w:sz w:val="28"/>
          <w:szCs w:val="28"/>
        </w:rPr>
        <w:t>（不同防治力度处理平均单产-完全不防治平均单产）/严格防治平均单产</w:t>
      </w:r>
      <w:r>
        <w:rPr>
          <w:rFonts w:hint="eastAsia" w:ascii="楷体_GB2312" w:eastAsia="楷体_GB2312"/>
          <w:sz w:val="28"/>
          <w:szCs w:val="28"/>
        </w:rPr>
        <w:t>]×不同发生程度面积占种植面积的比}×</w:t>
      </w:r>
      <w:r>
        <w:rPr>
          <w:rFonts w:hint="eastAsia" w:eastAsia="楷体_GB2312"/>
          <w:sz w:val="28"/>
          <w:szCs w:val="28"/>
        </w:rPr>
        <w:t>100</w:t>
      </w:r>
      <w:r>
        <w:rPr>
          <w:rFonts w:hint="eastAsia" w:ascii="楷体_GB2312" w:eastAsia="楷体_GB2312"/>
          <w:sz w:val="28"/>
          <w:szCs w:val="28"/>
        </w:rPr>
        <w:t>………………………………………………………（</w:t>
      </w:r>
      <w:r>
        <w:rPr>
          <w:rFonts w:hint="eastAsia" w:eastAsia="楷体_GB2312"/>
          <w:sz w:val="28"/>
          <w:szCs w:val="28"/>
        </w:rPr>
        <w:t>7</w:t>
      </w:r>
      <w:r>
        <w:rPr>
          <w:rFonts w:hint="eastAsia" w:ascii="楷体_GB2312" w:eastAsia="楷体_GB2312"/>
          <w:sz w:val="28"/>
          <w:szCs w:val="28"/>
        </w:rPr>
        <w:t>）</w:t>
      </w:r>
    </w:p>
    <w:p>
      <w:pPr>
        <w:rPr>
          <w:sz w:val="24"/>
          <w:szCs w:val="24"/>
        </w:rPr>
      </w:pPr>
    </w:p>
    <w:p>
      <w:pPr>
        <w:spacing w:line="590" w:lineRule="exact"/>
        <w:ind w:firstLine="630" w:firstLineChars="196"/>
        <w:rPr>
          <w:rFonts w:ascii="仿宋_GB2312" w:eastAsia="仿宋_GB2312"/>
          <w:sz w:val="32"/>
          <w:szCs w:val="32"/>
        </w:rPr>
      </w:pPr>
      <w:r>
        <w:rPr>
          <w:rFonts w:hint="eastAsia" w:ascii="仿宋_GB2312" w:eastAsia="仿宋_GB2312"/>
          <w:b/>
          <w:sz w:val="32"/>
          <w:szCs w:val="32"/>
        </w:rPr>
        <w:t>（</w:t>
      </w:r>
      <w:r>
        <w:rPr>
          <w:rFonts w:eastAsia="仿宋_GB2312"/>
          <w:b/>
          <w:sz w:val="32"/>
          <w:szCs w:val="32"/>
        </w:rPr>
        <w:t>4</w:t>
      </w:r>
      <w:r>
        <w:rPr>
          <w:rFonts w:hint="eastAsia" w:ascii="仿宋_GB2312" w:eastAsia="仿宋_GB2312"/>
          <w:b/>
          <w:sz w:val="32"/>
          <w:szCs w:val="32"/>
        </w:rPr>
        <w:t>）全国（分作物）植保贡献率的测算方法。</w:t>
      </w:r>
      <w:r>
        <w:rPr>
          <w:rFonts w:hint="eastAsia" w:ascii="仿宋_GB2312" w:eastAsia="仿宋_GB2312"/>
          <w:sz w:val="32"/>
          <w:szCs w:val="32"/>
        </w:rPr>
        <w:t>采用全国各省的贡献率结果加权平均计算，也可以选择有代表性的重点省份，用加权平均的办法测算全国的植保贡献率。其算法如公式</w:t>
      </w:r>
      <w:r>
        <w:rPr>
          <w:rFonts w:hint="eastAsia" w:eastAsia="仿宋_GB2312"/>
          <w:sz w:val="32"/>
          <w:szCs w:val="32"/>
        </w:rPr>
        <w:t>（8）</w:t>
      </w:r>
      <w:r>
        <w:rPr>
          <w:rFonts w:hint="eastAsia" w:ascii="仿宋_GB2312" w:eastAsia="仿宋_GB2312"/>
          <w:sz w:val="32"/>
          <w:szCs w:val="32"/>
        </w:rPr>
        <w:t>。数据记录表见表</w:t>
      </w:r>
      <w:r>
        <w:rPr>
          <w:rFonts w:eastAsia="仿宋_GB2312"/>
          <w:sz w:val="32"/>
          <w:szCs w:val="32"/>
        </w:rPr>
        <w:t>3</w:t>
      </w:r>
      <w:r>
        <w:rPr>
          <w:rFonts w:hint="eastAsia" w:ascii="仿宋_GB2312" w:eastAsia="仿宋_GB2312"/>
          <w:sz w:val="32"/>
          <w:szCs w:val="32"/>
        </w:rPr>
        <w:t>。</w:t>
      </w:r>
    </w:p>
    <w:p>
      <w:pPr>
        <w:spacing w:line="300" w:lineRule="exact"/>
        <w:rPr>
          <w:sz w:val="24"/>
          <w:szCs w:val="24"/>
        </w:rPr>
      </w:pPr>
    </w:p>
    <w:p>
      <w:pPr>
        <w:spacing w:line="520" w:lineRule="exact"/>
        <w:ind w:firstLine="560" w:firstLineChars="200"/>
        <w:rPr>
          <w:sz w:val="24"/>
          <w:szCs w:val="24"/>
        </w:rPr>
      </w:pPr>
      <w:r>
        <w:rPr>
          <w:rFonts w:hint="eastAsia" w:ascii="楷体_GB2312" w:eastAsia="楷体_GB2312"/>
          <w:sz w:val="28"/>
          <w:szCs w:val="28"/>
        </w:rPr>
        <w:t>某作物全国植保贡献率（</w:t>
      </w:r>
      <w:r>
        <w:rPr>
          <w:rFonts w:eastAsia="楷体_GB2312"/>
          <w:sz w:val="28"/>
          <w:szCs w:val="28"/>
        </w:rPr>
        <w:t>%</w:t>
      </w:r>
      <w:r>
        <w:rPr>
          <w:rFonts w:hint="eastAsia" w:ascii="楷体_GB2312" w:eastAsia="楷体_GB2312"/>
          <w:sz w:val="28"/>
          <w:szCs w:val="28"/>
        </w:rPr>
        <w:t>）=∑（省域植保贡献率×该省种植面积占统计总种植面积的比例）…………………………………（</w:t>
      </w:r>
      <w:r>
        <w:rPr>
          <w:rFonts w:eastAsia="楷体_GB2312"/>
          <w:sz w:val="28"/>
          <w:szCs w:val="28"/>
        </w:rPr>
        <w:t>8</w:t>
      </w:r>
      <w:r>
        <w:rPr>
          <w:rFonts w:hint="eastAsia" w:ascii="楷体_GB2312" w:eastAsia="楷体_GB2312"/>
          <w:sz w:val="28"/>
          <w:szCs w:val="28"/>
        </w:rPr>
        <w:t>）</w:t>
      </w:r>
    </w:p>
    <w:p>
      <w:pPr>
        <w:spacing w:line="600" w:lineRule="exact"/>
        <w:ind w:firstLine="630" w:firstLineChars="196"/>
        <w:rPr>
          <w:rFonts w:ascii="仿宋_GB2312" w:eastAsia="仿宋_GB2312"/>
          <w:sz w:val="32"/>
          <w:szCs w:val="32"/>
        </w:rPr>
      </w:pPr>
      <w:r>
        <w:rPr>
          <w:rFonts w:hint="eastAsia" w:ascii="仿宋_GB2312" w:eastAsia="仿宋_GB2312"/>
          <w:b/>
          <w:sz w:val="32"/>
          <w:szCs w:val="32"/>
        </w:rPr>
        <w:t>（</w:t>
      </w:r>
      <w:r>
        <w:rPr>
          <w:rFonts w:eastAsia="仿宋_GB2312"/>
          <w:b/>
          <w:sz w:val="32"/>
          <w:szCs w:val="32"/>
        </w:rPr>
        <w:t>5</w:t>
      </w:r>
      <w:r>
        <w:rPr>
          <w:rFonts w:hint="eastAsia" w:ascii="仿宋_GB2312" w:eastAsia="仿宋_GB2312"/>
          <w:b/>
          <w:sz w:val="32"/>
          <w:szCs w:val="32"/>
        </w:rPr>
        <w:t>）全国农作物病虫害防控总体植保贡献率的测算方法。</w:t>
      </w:r>
      <w:r>
        <w:rPr>
          <w:rFonts w:hint="eastAsia" w:ascii="仿宋_GB2312" w:eastAsia="仿宋_GB2312"/>
          <w:sz w:val="32"/>
          <w:szCs w:val="32"/>
        </w:rPr>
        <w:t>采用有关主要作物全国的植保贡献率测算结果与各作物种植面积占全国农作物（如粮食）总面积的比例，加权平均进行计算。其算法如公式</w:t>
      </w:r>
      <w:r>
        <w:rPr>
          <w:rFonts w:hint="eastAsia" w:eastAsia="仿宋_GB2312"/>
          <w:sz w:val="32"/>
          <w:szCs w:val="32"/>
        </w:rPr>
        <w:t>（9）</w:t>
      </w:r>
      <w:r>
        <w:rPr>
          <w:rFonts w:hint="eastAsia" w:ascii="仿宋_GB2312" w:eastAsia="仿宋_GB2312"/>
          <w:sz w:val="32"/>
          <w:szCs w:val="32"/>
        </w:rPr>
        <w:t>。数据记录表见表</w:t>
      </w:r>
      <w:r>
        <w:rPr>
          <w:rFonts w:eastAsia="仿宋_GB2312"/>
          <w:sz w:val="32"/>
          <w:szCs w:val="32"/>
        </w:rPr>
        <w:t>4</w:t>
      </w:r>
      <w:r>
        <w:rPr>
          <w:rFonts w:hint="eastAsia" w:ascii="仿宋_GB2312" w:eastAsia="仿宋_GB2312"/>
          <w:sz w:val="32"/>
          <w:szCs w:val="32"/>
        </w:rPr>
        <w:t>。</w:t>
      </w:r>
    </w:p>
    <w:p>
      <w:pPr>
        <w:spacing w:line="300" w:lineRule="exact"/>
        <w:rPr>
          <w:rFonts w:ascii="楷体_GB2312" w:eastAsia="楷体_GB2312"/>
          <w:sz w:val="24"/>
          <w:szCs w:val="24"/>
        </w:rPr>
      </w:pPr>
    </w:p>
    <w:p>
      <w:pPr>
        <w:spacing w:line="520" w:lineRule="exact"/>
        <w:ind w:firstLine="560" w:firstLineChars="200"/>
        <w:rPr>
          <w:rFonts w:ascii="楷体_GB2312" w:eastAsia="楷体_GB2312"/>
          <w:sz w:val="28"/>
          <w:szCs w:val="28"/>
        </w:rPr>
      </w:pPr>
      <w:r>
        <w:rPr>
          <w:rFonts w:hint="eastAsia" w:ascii="楷体_GB2312" w:eastAsia="楷体_GB2312"/>
          <w:sz w:val="28"/>
          <w:szCs w:val="28"/>
        </w:rPr>
        <w:t>全国总的植保贡献率（</w:t>
      </w:r>
      <w:r>
        <w:rPr>
          <w:rFonts w:eastAsia="楷体_GB2312"/>
          <w:sz w:val="28"/>
          <w:szCs w:val="28"/>
        </w:rPr>
        <w:t>%</w:t>
      </w:r>
      <w:r>
        <w:rPr>
          <w:rFonts w:hint="eastAsia" w:ascii="楷体_GB2312" w:eastAsia="楷体_GB2312"/>
          <w:sz w:val="28"/>
          <w:szCs w:val="28"/>
        </w:rPr>
        <w:t>）=∑（某作物全国植保贡献率×该作物全国种植面积占全国农作物总面积的比例）…………………（</w:t>
      </w:r>
      <w:r>
        <w:rPr>
          <w:rFonts w:eastAsia="楷体_GB2312"/>
          <w:sz w:val="28"/>
          <w:szCs w:val="28"/>
        </w:rPr>
        <w:t>9</w:t>
      </w:r>
      <w:r>
        <w:rPr>
          <w:rFonts w:hint="eastAsia" w:ascii="楷体_GB2312" w:eastAsia="楷体_GB2312"/>
          <w:sz w:val="28"/>
          <w:szCs w:val="28"/>
        </w:rPr>
        <w:t>）</w:t>
      </w:r>
    </w:p>
    <w:p>
      <w:pPr>
        <w:rPr>
          <w:sz w:val="24"/>
          <w:szCs w:val="24"/>
        </w:rPr>
      </w:pPr>
    </w:p>
    <w:p>
      <w:pPr>
        <w:spacing w:line="600" w:lineRule="exact"/>
        <w:ind w:firstLine="640" w:firstLineChars="200"/>
        <w:rPr>
          <w:rFonts w:ascii="黑体" w:hAnsi="黑体" w:eastAsia="黑体"/>
          <w:sz w:val="32"/>
          <w:szCs w:val="32"/>
        </w:rPr>
      </w:pPr>
      <w:r>
        <w:rPr>
          <w:rFonts w:hint="eastAsia" w:ascii="黑体" w:hAnsi="黑体" w:eastAsia="黑体"/>
          <w:sz w:val="32"/>
          <w:szCs w:val="32"/>
        </w:rPr>
        <w:t>四、评价工作要求</w:t>
      </w:r>
    </w:p>
    <w:p>
      <w:pPr>
        <w:spacing w:line="580" w:lineRule="exact"/>
        <w:ind w:firstLine="643" w:firstLineChars="200"/>
        <w:rPr>
          <w:rFonts w:eastAsia="仿宋_GB2312"/>
          <w:sz w:val="32"/>
          <w:szCs w:val="32"/>
        </w:rPr>
      </w:pPr>
      <w:r>
        <w:rPr>
          <w:rFonts w:hint="eastAsia" w:ascii="楷体_GB2312" w:eastAsia="楷体_GB2312"/>
          <w:b/>
          <w:sz w:val="32"/>
          <w:szCs w:val="32"/>
        </w:rPr>
        <w:t>（一）合理安排试验站点。</w:t>
      </w:r>
      <w:r>
        <w:rPr>
          <w:rFonts w:hint="eastAsia" w:eastAsia="仿宋_GB2312"/>
          <w:sz w:val="32"/>
          <w:szCs w:val="32"/>
        </w:rPr>
        <w:t>各省要安排有代表性、有条件的单位承担试验评价工作，提前确定试验区域、地块和小区设置。要从播种开始就着手安排试验，避免因试验安排偏晚造成部分内容难以落实的问题，保证测试结果的客观性。</w:t>
      </w:r>
    </w:p>
    <w:p>
      <w:pPr>
        <w:spacing w:line="580" w:lineRule="exact"/>
        <w:ind w:firstLine="643" w:firstLineChars="200"/>
        <w:rPr>
          <w:rFonts w:eastAsia="仿宋_GB2312"/>
          <w:sz w:val="32"/>
          <w:szCs w:val="32"/>
        </w:rPr>
      </w:pPr>
      <w:r>
        <w:rPr>
          <w:rFonts w:hint="eastAsia" w:ascii="楷体_GB2312" w:eastAsia="楷体_GB2312"/>
          <w:b/>
          <w:sz w:val="32"/>
          <w:szCs w:val="32"/>
        </w:rPr>
        <w:t>（二）科学开展抽样调查。</w:t>
      </w:r>
      <w:r>
        <w:rPr>
          <w:rFonts w:hint="eastAsia" w:eastAsia="仿宋_GB2312"/>
          <w:sz w:val="32"/>
          <w:szCs w:val="32"/>
        </w:rPr>
        <w:t>在试验明确不同防控水平的产量水平、挽回损失和植保贡献率的基础上，要科学抽样，确定各防控水平的面积占比，并加权平均计算本地区的防控植保贡献率，不得简单平均。</w:t>
      </w:r>
    </w:p>
    <w:p>
      <w:pPr>
        <w:spacing w:line="580" w:lineRule="exact"/>
        <w:ind w:firstLine="643" w:firstLineChars="200"/>
        <w:rPr>
          <w:rFonts w:eastAsia="仿宋_GB2312"/>
          <w:sz w:val="32"/>
          <w:szCs w:val="32"/>
        </w:rPr>
      </w:pPr>
      <w:r>
        <w:rPr>
          <w:rFonts w:hint="eastAsia" w:ascii="楷体_GB2312" w:eastAsia="楷体_GB2312"/>
          <w:b/>
          <w:sz w:val="32"/>
          <w:szCs w:val="32"/>
        </w:rPr>
        <w:t>（三）不断规范评价工作。</w:t>
      </w:r>
      <w:r>
        <w:rPr>
          <w:rFonts w:hint="eastAsia" w:eastAsia="仿宋_GB2312"/>
          <w:sz w:val="32"/>
          <w:szCs w:val="32"/>
        </w:rPr>
        <w:t>要逐步将主要农作物病虫害植保贡献率评价纳入正常工作范围，以客观数据反映植保工作在保障国家粮食安全中的重要作用。要不断实践，逐步规范，建立适合本辖区的植保贡献率评价办法，不断提高评价结果的科学性。</w:t>
      </w:r>
    </w:p>
    <w:p>
      <w:pPr>
        <w:spacing w:line="580" w:lineRule="exact"/>
        <w:ind w:firstLine="643" w:firstLineChars="200"/>
        <w:rPr>
          <w:rFonts w:eastAsia="仿宋_GB2312"/>
          <w:sz w:val="32"/>
          <w:szCs w:val="32"/>
        </w:rPr>
      </w:pPr>
      <w:r>
        <w:rPr>
          <w:rFonts w:hint="eastAsia" w:ascii="楷体_GB2312" w:eastAsia="楷体_GB2312"/>
          <w:b/>
          <w:sz w:val="32"/>
          <w:szCs w:val="32"/>
        </w:rPr>
        <w:t>（四）及时报送评价结果。</w:t>
      </w:r>
      <w:r>
        <w:rPr>
          <w:rFonts w:hint="eastAsia" w:eastAsia="仿宋_GB2312"/>
          <w:sz w:val="32"/>
          <w:szCs w:val="32"/>
        </w:rPr>
        <w:t>全国农技中心根据作物和地域代表性，每年选择部分重点省份承担全国评价试验和数据采集工作，具体任务每年初以工作函形式下发。各省植保机构要在每年小麦，水稻、玉米等作物收获后，分别于6月30日和11月</w:t>
      </w:r>
      <w:r>
        <w:rPr>
          <w:rFonts w:eastAsia="仿宋_GB2312"/>
          <w:sz w:val="32"/>
          <w:szCs w:val="32"/>
        </w:rPr>
        <w:t>20</w:t>
      </w:r>
      <w:r>
        <w:rPr>
          <w:rFonts w:hint="eastAsia" w:eastAsia="仿宋_GB2312"/>
          <w:sz w:val="32"/>
          <w:szCs w:val="32"/>
        </w:rPr>
        <w:t>日前将本省主要作物病虫害防控植保贡献率评价结果报告报送全国农技中心。</w:t>
      </w:r>
    </w:p>
    <w:p>
      <w:pPr>
        <w:jc w:val="center"/>
        <w:rPr>
          <w:rFonts w:ascii="黑体" w:hAnsi="黑体" w:eastAsia="黑体"/>
          <w:b/>
          <w:szCs w:val="21"/>
        </w:rPr>
      </w:pPr>
    </w:p>
    <w:p>
      <w:pPr>
        <w:jc w:val="center"/>
        <w:rPr>
          <w:rFonts w:ascii="黑体" w:hAnsi="黑体" w:eastAsia="黑体"/>
          <w:szCs w:val="21"/>
        </w:rPr>
      </w:pPr>
      <w:r>
        <w:rPr>
          <w:rFonts w:hint="eastAsia" w:ascii="黑体" w:hAnsi="黑体" w:eastAsia="黑体"/>
          <w:szCs w:val="21"/>
        </w:rPr>
        <w:t>表</w:t>
      </w:r>
      <w:r>
        <w:rPr>
          <w:rFonts w:eastAsia="黑体"/>
          <w:szCs w:val="21"/>
        </w:rPr>
        <w:t>1</w:t>
      </w:r>
      <w:r>
        <w:rPr>
          <w:rFonts w:hint="eastAsia" w:ascii="黑体" w:hAnsi="黑体" w:eastAsia="黑体"/>
          <w:szCs w:val="21"/>
        </w:rPr>
        <w:t xml:space="preserve"> **县**作物病虫草害防控植保贡献率评价试验记录表</w:t>
      </w:r>
    </w:p>
    <w:tbl>
      <w:tblPr>
        <w:tblStyle w:val="4"/>
        <w:tblW w:w="51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02"/>
        <w:gridCol w:w="603"/>
        <w:gridCol w:w="1165"/>
        <w:gridCol w:w="934"/>
        <w:gridCol w:w="925"/>
        <w:gridCol w:w="1023"/>
        <w:gridCol w:w="833"/>
        <w:gridCol w:w="895"/>
        <w:gridCol w:w="9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1076" w:type="pct"/>
            <w:noWrap w:val="0"/>
            <w:vAlign w:val="center"/>
          </w:tcPr>
          <w:p>
            <w:pPr>
              <w:spacing w:line="300" w:lineRule="atLeast"/>
              <w:ind w:firstLine="14"/>
              <w:jc w:val="center"/>
              <w:rPr>
                <w:rFonts w:ascii="宋体" w:hAnsi="宋体"/>
                <w:kern w:val="0"/>
                <w:szCs w:val="21"/>
              </w:rPr>
            </w:pPr>
            <w:r>
              <w:rPr>
                <w:rFonts w:ascii="宋体" w:hAnsi="宋体"/>
                <w:kern w:val="0"/>
                <w:szCs w:val="21"/>
              </w:rPr>
              <w:t>试验</w:t>
            </w:r>
            <w:r>
              <w:rPr>
                <w:rFonts w:hint="eastAsia" w:ascii="宋体" w:hAnsi="宋体"/>
                <w:kern w:val="0"/>
                <w:szCs w:val="21"/>
              </w:rPr>
              <w:t>处理</w:t>
            </w:r>
          </w:p>
        </w:tc>
        <w:tc>
          <w:tcPr>
            <w:tcW w:w="324" w:type="pct"/>
            <w:noWrap w:val="0"/>
            <w:vAlign w:val="center"/>
          </w:tcPr>
          <w:p>
            <w:pPr>
              <w:spacing w:line="300" w:lineRule="atLeast"/>
              <w:ind w:left="-78" w:leftChars="-37"/>
              <w:jc w:val="center"/>
              <w:rPr>
                <w:kern w:val="0"/>
                <w:szCs w:val="21"/>
              </w:rPr>
            </w:pPr>
            <w:r>
              <w:rPr>
                <w:kern w:val="0"/>
                <w:szCs w:val="21"/>
              </w:rPr>
              <w:t>发生程度</w:t>
            </w:r>
          </w:p>
        </w:tc>
        <w:tc>
          <w:tcPr>
            <w:tcW w:w="626" w:type="pct"/>
            <w:noWrap w:val="0"/>
            <w:vAlign w:val="center"/>
          </w:tcPr>
          <w:p>
            <w:pPr>
              <w:spacing w:line="300" w:lineRule="atLeast"/>
              <w:jc w:val="center"/>
              <w:rPr>
                <w:kern w:val="0"/>
                <w:szCs w:val="21"/>
              </w:rPr>
            </w:pPr>
            <w:r>
              <w:rPr>
                <w:kern w:val="0"/>
                <w:szCs w:val="21"/>
              </w:rPr>
              <w:t>平均单产</w:t>
            </w:r>
          </w:p>
          <w:p>
            <w:pPr>
              <w:spacing w:line="300" w:lineRule="atLeast"/>
              <w:jc w:val="center"/>
              <w:rPr>
                <w:kern w:val="0"/>
                <w:szCs w:val="21"/>
              </w:rPr>
            </w:pPr>
            <w:r>
              <w:rPr>
                <w:kern w:val="0"/>
                <w:szCs w:val="21"/>
              </w:rPr>
              <w:t>（kg/亩）</w:t>
            </w:r>
          </w:p>
        </w:tc>
        <w:tc>
          <w:tcPr>
            <w:tcW w:w="502" w:type="pct"/>
            <w:noWrap w:val="0"/>
            <w:vAlign w:val="center"/>
          </w:tcPr>
          <w:p>
            <w:pPr>
              <w:spacing w:line="300" w:lineRule="atLeast"/>
              <w:ind w:hanging="48"/>
              <w:jc w:val="center"/>
              <w:rPr>
                <w:kern w:val="0"/>
                <w:szCs w:val="21"/>
              </w:rPr>
            </w:pPr>
            <w:r>
              <w:rPr>
                <w:kern w:val="0"/>
                <w:szCs w:val="21"/>
              </w:rPr>
              <w:t>挽回</w:t>
            </w:r>
          </w:p>
          <w:p>
            <w:pPr>
              <w:spacing w:line="300" w:lineRule="atLeast"/>
              <w:ind w:hanging="48"/>
              <w:jc w:val="center"/>
              <w:rPr>
                <w:kern w:val="0"/>
                <w:szCs w:val="21"/>
              </w:rPr>
            </w:pPr>
            <w:r>
              <w:rPr>
                <w:kern w:val="0"/>
                <w:szCs w:val="21"/>
              </w:rPr>
              <w:t>损失率</w:t>
            </w:r>
          </w:p>
          <w:p>
            <w:pPr>
              <w:spacing w:line="300" w:lineRule="atLeast"/>
              <w:ind w:hanging="48"/>
              <w:jc w:val="center"/>
              <w:rPr>
                <w:kern w:val="0"/>
                <w:szCs w:val="21"/>
              </w:rPr>
            </w:pPr>
            <w:r>
              <w:rPr>
                <w:kern w:val="0"/>
                <w:szCs w:val="21"/>
              </w:rPr>
              <w:t>（%）</w:t>
            </w:r>
          </w:p>
        </w:tc>
        <w:tc>
          <w:tcPr>
            <w:tcW w:w="497" w:type="pct"/>
            <w:noWrap w:val="0"/>
            <w:vAlign w:val="center"/>
          </w:tcPr>
          <w:p>
            <w:pPr>
              <w:spacing w:line="300" w:lineRule="atLeast"/>
              <w:ind w:hanging="48"/>
              <w:jc w:val="center"/>
              <w:rPr>
                <w:kern w:val="0"/>
                <w:szCs w:val="21"/>
              </w:rPr>
            </w:pPr>
            <w:r>
              <w:rPr>
                <w:kern w:val="0"/>
                <w:szCs w:val="21"/>
              </w:rPr>
              <w:t>损失率</w:t>
            </w:r>
          </w:p>
          <w:p>
            <w:pPr>
              <w:spacing w:line="300" w:lineRule="atLeast"/>
              <w:ind w:hanging="48"/>
              <w:jc w:val="center"/>
              <w:rPr>
                <w:kern w:val="0"/>
                <w:szCs w:val="21"/>
              </w:rPr>
            </w:pPr>
            <w:r>
              <w:rPr>
                <w:kern w:val="0"/>
                <w:szCs w:val="21"/>
              </w:rPr>
              <w:t>（%）</w:t>
            </w:r>
          </w:p>
        </w:tc>
        <w:tc>
          <w:tcPr>
            <w:tcW w:w="550" w:type="pct"/>
            <w:noWrap w:val="0"/>
            <w:vAlign w:val="center"/>
          </w:tcPr>
          <w:p>
            <w:pPr>
              <w:spacing w:line="300" w:lineRule="atLeast"/>
              <w:ind w:left="-4" w:leftChars="-15" w:right="-21" w:rightChars="-10" w:hanging="27" w:hangingChars="13"/>
              <w:jc w:val="center"/>
              <w:rPr>
                <w:color w:val="000000"/>
                <w:kern w:val="0"/>
                <w:szCs w:val="21"/>
              </w:rPr>
            </w:pPr>
            <w:r>
              <w:rPr>
                <w:color w:val="000000"/>
                <w:kern w:val="0"/>
                <w:szCs w:val="21"/>
              </w:rPr>
              <w:t>代表</w:t>
            </w:r>
          </w:p>
          <w:p>
            <w:pPr>
              <w:spacing w:line="300" w:lineRule="atLeast"/>
              <w:ind w:left="-4" w:leftChars="-15" w:right="-21" w:rightChars="-10" w:hanging="27" w:hangingChars="13"/>
              <w:jc w:val="center"/>
              <w:rPr>
                <w:color w:val="000000"/>
                <w:kern w:val="0"/>
                <w:szCs w:val="21"/>
              </w:rPr>
            </w:pPr>
            <w:r>
              <w:rPr>
                <w:color w:val="000000"/>
                <w:kern w:val="0"/>
                <w:szCs w:val="21"/>
              </w:rPr>
              <w:t>面积</w:t>
            </w:r>
          </w:p>
          <w:p>
            <w:pPr>
              <w:spacing w:line="300" w:lineRule="atLeast"/>
              <w:jc w:val="center"/>
              <w:rPr>
                <w:color w:val="000000"/>
                <w:kern w:val="0"/>
                <w:szCs w:val="21"/>
              </w:rPr>
            </w:pPr>
            <w:r>
              <w:rPr>
                <w:color w:val="000000"/>
                <w:kern w:val="0"/>
                <w:szCs w:val="21"/>
              </w:rPr>
              <w:t>（万亩）</w:t>
            </w:r>
          </w:p>
        </w:tc>
        <w:tc>
          <w:tcPr>
            <w:tcW w:w="448" w:type="pct"/>
            <w:noWrap w:val="0"/>
            <w:vAlign w:val="center"/>
          </w:tcPr>
          <w:p>
            <w:pPr>
              <w:spacing w:line="300" w:lineRule="atLeast"/>
              <w:jc w:val="center"/>
              <w:rPr>
                <w:color w:val="000000"/>
                <w:kern w:val="0"/>
                <w:szCs w:val="21"/>
              </w:rPr>
            </w:pPr>
            <w:r>
              <w:rPr>
                <w:color w:val="000000"/>
                <w:kern w:val="0"/>
                <w:szCs w:val="21"/>
              </w:rPr>
              <w:t>面积</w:t>
            </w:r>
          </w:p>
          <w:p>
            <w:pPr>
              <w:spacing w:line="300" w:lineRule="atLeast"/>
              <w:jc w:val="center"/>
              <w:rPr>
                <w:color w:val="000000"/>
                <w:kern w:val="0"/>
                <w:szCs w:val="21"/>
              </w:rPr>
            </w:pPr>
            <w:r>
              <w:rPr>
                <w:color w:val="000000"/>
                <w:kern w:val="0"/>
                <w:szCs w:val="21"/>
              </w:rPr>
              <w:t>占比</w:t>
            </w:r>
          </w:p>
          <w:p>
            <w:pPr>
              <w:spacing w:line="300" w:lineRule="atLeast"/>
              <w:ind w:left="-4" w:leftChars="-15" w:right="-21" w:rightChars="-10" w:hanging="27" w:hangingChars="13"/>
              <w:jc w:val="center"/>
              <w:rPr>
                <w:color w:val="000000"/>
                <w:kern w:val="0"/>
                <w:szCs w:val="21"/>
              </w:rPr>
            </w:pPr>
            <w:r>
              <w:rPr>
                <w:color w:val="000000"/>
                <w:kern w:val="0"/>
                <w:szCs w:val="21"/>
              </w:rPr>
              <w:t>（</w:t>
            </w:r>
            <w:r>
              <w:rPr>
                <w:kern w:val="0"/>
                <w:szCs w:val="21"/>
              </w:rPr>
              <w:t>%</w:t>
            </w:r>
            <w:r>
              <w:rPr>
                <w:color w:val="000000"/>
                <w:kern w:val="0"/>
                <w:szCs w:val="21"/>
              </w:rPr>
              <w:t>）</w:t>
            </w:r>
          </w:p>
        </w:tc>
        <w:tc>
          <w:tcPr>
            <w:tcW w:w="481" w:type="pct"/>
            <w:noWrap w:val="0"/>
            <w:vAlign w:val="center"/>
          </w:tcPr>
          <w:p>
            <w:pPr>
              <w:spacing w:line="300" w:lineRule="atLeast"/>
              <w:jc w:val="center"/>
              <w:rPr>
                <w:kern w:val="0"/>
                <w:szCs w:val="21"/>
              </w:rPr>
            </w:pPr>
            <w:r>
              <w:rPr>
                <w:kern w:val="0"/>
                <w:szCs w:val="21"/>
              </w:rPr>
              <w:t>防控</w:t>
            </w:r>
          </w:p>
          <w:p>
            <w:pPr>
              <w:spacing w:line="300" w:lineRule="atLeast"/>
              <w:jc w:val="center"/>
              <w:rPr>
                <w:kern w:val="0"/>
                <w:szCs w:val="21"/>
              </w:rPr>
            </w:pPr>
            <w:r>
              <w:rPr>
                <w:kern w:val="0"/>
                <w:szCs w:val="21"/>
              </w:rPr>
              <w:t>贡献率（%）</w:t>
            </w:r>
          </w:p>
        </w:tc>
        <w:tc>
          <w:tcPr>
            <w:tcW w:w="492" w:type="pct"/>
            <w:noWrap w:val="0"/>
            <w:vAlign w:val="top"/>
          </w:tcPr>
          <w:p>
            <w:pPr>
              <w:spacing w:line="300" w:lineRule="atLeast"/>
              <w:jc w:val="center"/>
              <w:rPr>
                <w:kern w:val="0"/>
                <w:szCs w:val="21"/>
              </w:rPr>
            </w:pPr>
            <w:r>
              <w:rPr>
                <w:kern w:val="0"/>
                <w:szCs w:val="21"/>
              </w:rPr>
              <w:t>平均</w:t>
            </w:r>
          </w:p>
          <w:p>
            <w:pPr>
              <w:spacing w:line="300" w:lineRule="atLeast"/>
              <w:jc w:val="center"/>
              <w:rPr>
                <w:kern w:val="0"/>
                <w:szCs w:val="21"/>
              </w:rPr>
            </w:pPr>
            <w:r>
              <w:rPr>
                <w:kern w:val="0"/>
                <w:szCs w:val="21"/>
              </w:rPr>
              <w:t>贡献率（%）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6" w:type="pct"/>
            <w:noWrap w:val="0"/>
            <w:vAlign w:val="center"/>
          </w:tcPr>
          <w:p>
            <w:pPr>
              <w:spacing w:line="300" w:lineRule="atLeast"/>
              <w:jc w:val="center"/>
              <w:rPr>
                <w:rFonts w:ascii="宋体" w:hAnsi="宋体"/>
                <w:kern w:val="0"/>
                <w:szCs w:val="21"/>
              </w:rPr>
            </w:pPr>
            <w:r>
              <w:rPr>
                <w:rFonts w:hint="eastAsia" w:ascii="宋体" w:hAnsi="宋体"/>
                <w:kern w:val="0"/>
                <w:szCs w:val="21"/>
              </w:rPr>
              <w:t>严格防治</w:t>
            </w:r>
          </w:p>
        </w:tc>
        <w:tc>
          <w:tcPr>
            <w:tcW w:w="324" w:type="pct"/>
            <w:noWrap w:val="0"/>
            <w:vAlign w:val="center"/>
          </w:tcPr>
          <w:p>
            <w:pPr>
              <w:widowControl/>
              <w:spacing w:line="300" w:lineRule="atLeast"/>
              <w:ind w:firstLine="200"/>
              <w:jc w:val="center"/>
              <w:rPr>
                <w:rFonts w:ascii="宋体" w:hAnsi="宋体"/>
                <w:color w:val="000000"/>
                <w:szCs w:val="21"/>
              </w:rPr>
            </w:pPr>
          </w:p>
        </w:tc>
        <w:tc>
          <w:tcPr>
            <w:tcW w:w="626" w:type="pct"/>
            <w:noWrap w:val="0"/>
            <w:vAlign w:val="center"/>
          </w:tcPr>
          <w:p>
            <w:pPr>
              <w:spacing w:line="300" w:lineRule="atLeast"/>
              <w:ind w:firstLine="200"/>
              <w:jc w:val="center"/>
              <w:rPr>
                <w:rFonts w:ascii="宋体" w:hAnsi="宋体"/>
                <w:color w:val="000000"/>
                <w:szCs w:val="21"/>
              </w:rPr>
            </w:pPr>
          </w:p>
        </w:tc>
        <w:tc>
          <w:tcPr>
            <w:tcW w:w="502" w:type="pct"/>
            <w:noWrap w:val="0"/>
            <w:vAlign w:val="center"/>
          </w:tcPr>
          <w:p>
            <w:pPr>
              <w:spacing w:line="300" w:lineRule="atLeast"/>
              <w:ind w:firstLine="200"/>
              <w:jc w:val="center"/>
              <w:rPr>
                <w:rFonts w:ascii="宋体" w:hAnsi="宋体"/>
                <w:color w:val="000000"/>
                <w:szCs w:val="21"/>
              </w:rPr>
            </w:pPr>
          </w:p>
        </w:tc>
        <w:tc>
          <w:tcPr>
            <w:tcW w:w="497" w:type="pct"/>
            <w:noWrap w:val="0"/>
            <w:vAlign w:val="center"/>
          </w:tcPr>
          <w:p>
            <w:pPr>
              <w:spacing w:line="300" w:lineRule="atLeast"/>
              <w:ind w:firstLine="200"/>
              <w:jc w:val="center"/>
              <w:rPr>
                <w:rFonts w:ascii="宋体" w:hAnsi="宋体"/>
                <w:color w:val="000000"/>
                <w:szCs w:val="21"/>
              </w:rPr>
            </w:pPr>
          </w:p>
        </w:tc>
        <w:tc>
          <w:tcPr>
            <w:tcW w:w="550" w:type="pct"/>
            <w:noWrap w:val="0"/>
            <w:vAlign w:val="center"/>
          </w:tcPr>
          <w:p>
            <w:pPr>
              <w:spacing w:line="300" w:lineRule="atLeast"/>
              <w:ind w:firstLine="200"/>
              <w:jc w:val="center"/>
              <w:rPr>
                <w:rFonts w:ascii="宋体" w:hAnsi="宋体"/>
                <w:color w:val="000000"/>
                <w:szCs w:val="21"/>
              </w:rPr>
            </w:pPr>
          </w:p>
        </w:tc>
        <w:tc>
          <w:tcPr>
            <w:tcW w:w="448" w:type="pct"/>
            <w:noWrap w:val="0"/>
            <w:vAlign w:val="center"/>
          </w:tcPr>
          <w:p>
            <w:pPr>
              <w:spacing w:line="300" w:lineRule="atLeast"/>
              <w:ind w:firstLine="200"/>
              <w:jc w:val="center"/>
              <w:rPr>
                <w:rFonts w:ascii="宋体" w:hAnsi="宋体"/>
                <w:color w:val="000000"/>
                <w:szCs w:val="21"/>
              </w:rPr>
            </w:pPr>
          </w:p>
        </w:tc>
        <w:tc>
          <w:tcPr>
            <w:tcW w:w="481" w:type="pct"/>
            <w:noWrap w:val="0"/>
            <w:vAlign w:val="center"/>
          </w:tcPr>
          <w:p>
            <w:pPr>
              <w:spacing w:line="300" w:lineRule="atLeast"/>
              <w:ind w:firstLine="200"/>
              <w:jc w:val="center"/>
              <w:rPr>
                <w:rFonts w:ascii="宋体" w:hAnsi="宋体"/>
                <w:color w:val="000000"/>
                <w:szCs w:val="21"/>
              </w:rPr>
            </w:pPr>
          </w:p>
        </w:tc>
        <w:tc>
          <w:tcPr>
            <w:tcW w:w="492" w:type="pct"/>
            <w:vMerge w:val="restart"/>
            <w:noWrap w:val="0"/>
            <w:vAlign w:val="top"/>
          </w:tcPr>
          <w:p>
            <w:pPr>
              <w:spacing w:line="300" w:lineRule="atLeast"/>
              <w:ind w:firstLine="200"/>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076" w:type="pct"/>
            <w:noWrap w:val="0"/>
            <w:vAlign w:val="center"/>
          </w:tcPr>
          <w:p>
            <w:pPr>
              <w:spacing w:line="300" w:lineRule="atLeast"/>
              <w:jc w:val="center"/>
              <w:rPr>
                <w:rFonts w:ascii="宋体" w:hAnsi="宋体"/>
                <w:kern w:val="0"/>
                <w:szCs w:val="21"/>
              </w:rPr>
            </w:pPr>
            <w:r>
              <w:rPr>
                <w:rFonts w:hint="eastAsia" w:ascii="宋体" w:hAnsi="宋体"/>
                <w:kern w:val="0"/>
                <w:szCs w:val="21"/>
              </w:rPr>
              <w:t>统防统治</w:t>
            </w:r>
          </w:p>
        </w:tc>
        <w:tc>
          <w:tcPr>
            <w:tcW w:w="324" w:type="pct"/>
            <w:noWrap w:val="0"/>
            <w:vAlign w:val="center"/>
          </w:tcPr>
          <w:p>
            <w:pPr>
              <w:spacing w:line="300" w:lineRule="atLeast"/>
              <w:ind w:firstLine="200"/>
              <w:jc w:val="center"/>
              <w:rPr>
                <w:rFonts w:ascii="宋体" w:hAnsi="宋体"/>
                <w:color w:val="000000"/>
                <w:szCs w:val="21"/>
              </w:rPr>
            </w:pPr>
          </w:p>
        </w:tc>
        <w:tc>
          <w:tcPr>
            <w:tcW w:w="626" w:type="pct"/>
            <w:noWrap w:val="0"/>
            <w:vAlign w:val="center"/>
          </w:tcPr>
          <w:p>
            <w:pPr>
              <w:spacing w:line="300" w:lineRule="atLeast"/>
              <w:ind w:firstLine="200"/>
              <w:jc w:val="center"/>
              <w:rPr>
                <w:rFonts w:ascii="宋体" w:hAnsi="宋体"/>
                <w:color w:val="000000"/>
                <w:szCs w:val="21"/>
              </w:rPr>
            </w:pPr>
          </w:p>
        </w:tc>
        <w:tc>
          <w:tcPr>
            <w:tcW w:w="502" w:type="pct"/>
            <w:noWrap w:val="0"/>
            <w:vAlign w:val="center"/>
          </w:tcPr>
          <w:p>
            <w:pPr>
              <w:spacing w:line="300" w:lineRule="atLeast"/>
              <w:ind w:firstLine="200"/>
              <w:jc w:val="center"/>
              <w:rPr>
                <w:rFonts w:ascii="宋体" w:hAnsi="宋体"/>
                <w:color w:val="000000"/>
                <w:szCs w:val="21"/>
              </w:rPr>
            </w:pPr>
          </w:p>
        </w:tc>
        <w:tc>
          <w:tcPr>
            <w:tcW w:w="497" w:type="pct"/>
            <w:noWrap w:val="0"/>
            <w:vAlign w:val="center"/>
          </w:tcPr>
          <w:p>
            <w:pPr>
              <w:spacing w:line="300" w:lineRule="atLeast"/>
              <w:ind w:firstLine="200"/>
              <w:jc w:val="center"/>
              <w:rPr>
                <w:rFonts w:ascii="宋体" w:hAnsi="宋体"/>
                <w:color w:val="000000"/>
                <w:szCs w:val="21"/>
              </w:rPr>
            </w:pPr>
          </w:p>
        </w:tc>
        <w:tc>
          <w:tcPr>
            <w:tcW w:w="550" w:type="pct"/>
            <w:noWrap w:val="0"/>
            <w:vAlign w:val="center"/>
          </w:tcPr>
          <w:p>
            <w:pPr>
              <w:spacing w:line="300" w:lineRule="atLeast"/>
              <w:ind w:firstLine="200"/>
              <w:jc w:val="center"/>
              <w:rPr>
                <w:rFonts w:ascii="宋体" w:hAnsi="宋体"/>
                <w:color w:val="000000"/>
                <w:szCs w:val="21"/>
              </w:rPr>
            </w:pPr>
          </w:p>
        </w:tc>
        <w:tc>
          <w:tcPr>
            <w:tcW w:w="448" w:type="pct"/>
            <w:noWrap w:val="0"/>
            <w:vAlign w:val="top"/>
          </w:tcPr>
          <w:p>
            <w:pPr>
              <w:spacing w:line="300" w:lineRule="atLeast"/>
              <w:ind w:firstLine="200"/>
              <w:jc w:val="center"/>
              <w:rPr>
                <w:rFonts w:ascii="宋体" w:hAnsi="宋体"/>
                <w:color w:val="000000"/>
                <w:szCs w:val="21"/>
              </w:rPr>
            </w:pPr>
          </w:p>
        </w:tc>
        <w:tc>
          <w:tcPr>
            <w:tcW w:w="481" w:type="pct"/>
            <w:noWrap w:val="0"/>
            <w:vAlign w:val="top"/>
          </w:tcPr>
          <w:p>
            <w:pPr>
              <w:spacing w:line="300" w:lineRule="atLeast"/>
              <w:ind w:firstLine="200"/>
              <w:jc w:val="center"/>
              <w:rPr>
                <w:rFonts w:ascii="宋体" w:hAnsi="宋体"/>
                <w:color w:val="000000"/>
                <w:szCs w:val="21"/>
              </w:rPr>
            </w:pPr>
          </w:p>
        </w:tc>
        <w:tc>
          <w:tcPr>
            <w:tcW w:w="492" w:type="pct"/>
            <w:vMerge w:val="continue"/>
            <w:noWrap w:val="0"/>
            <w:vAlign w:val="top"/>
          </w:tcPr>
          <w:p>
            <w:pPr>
              <w:spacing w:line="300" w:lineRule="atLeast"/>
              <w:ind w:firstLine="200"/>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6" w:type="pct"/>
            <w:noWrap w:val="0"/>
            <w:vAlign w:val="center"/>
          </w:tcPr>
          <w:p>
            <w:pPr>
              <w:spacing w:line="300" w:lineRule="atLeast"/>
              <w:jc w:val="center"/>
              <w:rPr>
                <w:rFonts w:ascii="宋体" w:hAnsi="宋体"/>
                <w:kern w:val="0"/>
                <w:szCs w:val="21"/>
              </w:rPr>
            </w:pPr>
            <w:r>
              <w:rPr>
                <w:rFonts w:hint="eastAsia" w:ascii="宋体" w:hAnsi="宋体"/>
                <w:kern w:val="0"/>
                <w:szCs w:val="21"/>
              </w:rPr>
              <w:t>农户</w:t>
            </w:r>
            <w:r>
              <w:rPr>
                <w:rFonts w:ascii="宋体" w:hAnsi="宋体"/>
                <w:kern w:val="0"/>
                <w:szCs w:val="21"/>
              </w:rPr>
              <w:t>自防</w:t>
            </w:r>
          </w:p>
        </w:tc>
        <w:tc>
          <w:tcPr>
            <w:tcW w:w="324" w:type="pct"/>
            <w:noWrap w:val="0"/>
            <w:vAlign w:val="center"/>
          </w:tcPr>
          <w:p>
            <w:pPr>
              <w:spacing w:line="300" w:lineRule="atLeast"/>
              <w:ind w:firstLine="200"/>
              <w:jc w:val="center"/>
              <w:rPr>
                <w:rFonts w:ascii="宋体" w:hAnsi="宋体"/>
                <w:color w:val="000000"/>
                <w:szCs w:val="21"/>
              </w:rPr>
            </w:pPr>
          </w:p>
        </w:tc>
        <w:tc>
          <w:tcPr>
            <w:tcW w:w="626" w:type="pct"/>
            <w:noWrap w:val="0"/>
            <w:vAlign w:val="center"/>
          </w:tcPr>
          <w:p>
            <w:pPr>
              <w:spacing w:line="300" w:lineRule="atLeast"/>
              <w:ind w:firstLine="200"/>
              <w:jc w:val="center"/>
              <w:rPr>
                <w:rFonts w:ascii="宋体" w:hAnsi="宋体"/>
                <w:color w:val="000000"/>
                <w:szCs w:val="21"/>
              </w:rPr>
            </w:pPr>
          </w:p>
        </w:tc>
        <w:tc>
          <w:tcPr>
            <w:tcW w:w="502" w:type="pct"/>
            <w:noWrap w:val="0"/>
            <w:vAlign w:val="center"/>
          </w:tcPr>
          <w:p>
            <w:pPr>
              <w:spacing w:line="300" w:lineRule="atLeast"/>
              <w:ind w:firstLine="200"/>
              <w:jc w:val="center"/>
              <w:rPr>
                <w:rFonts w:ascii="宋体" w:hAnsi="宋体"/>
                <w:color w:val="000000"/>
                <w:szCs w:val="21"/>
              </w:rPr>
            </w:pPr>
          </w:p>
        </w:tc>
        <w:tc>
          <w:tcPr>
            <w:tcW w:w="497" w:type="pct"/>
            <w:noWrap w:val="0"/>
            <w:vAlign w:val="center"/>
          </w:tcPr>
          <w:p>
            <w:pPr>
              <w:spacing w:line="300" w:lineRule="atLeast"/>
              <w:ind w:firstLine="200"/>
              <w:jc w:val="center"/>
              <w:rPr>
                <w:rFonts w:ascii="宋体" w:hAnsi="宋体"/>
                <w:color w:val="000000"/>
                <w:szCs w:val="21"/>
              </w:rPr>
            </w:pPr>
          </w:p>
        </w:tc>
        <w:tc>
          <w:tcPr>
            <w:tcW w:w="550" w:type="pct"/>
            <w:noWrap w:val="0"/>
            <w:vAlign w:val="center"/>
          </w:tcPr>
          <w:p>
            <w:pPr>
              <w:spacing w:line="300" w:lineRule="atLeast"/>
              <w:ind w:firstLine="200"/>
              <w:jc w:val="center"/>
              <w:rPr>
                <w:rFonts w:ascii="宋体" w:hAnsi="宋体"/>
                <w:color w:val="000000"/>
                <w:szCs w:val="21"/>
              </w:rPr>
            </w:pPr>
          </w:p>
        </w:tc>
        <w:tc>
          <w:tcPr>
            <w:tcW w:w="448" w:type="pct"/>
            <w:noWrap w:val="0"/>
            <w:vAlign w:val="top"/>
          </w:tcPr>
          <w:p>
            <w:pPr>
              <w:spacing w:line="300" w:lineRule="atLeast"/>
              <w:ind w:firstLine="200"/>
              <w:jc w:val="center"/>
              <w:rPr>
                <w:rFonts w:ascii="宋体" w:hAnsi="宋体"/>
                <w:color w:val="000000"/>
                <w:szCs w:val="21"/>
              </w:rPr>
            </w:pPr>
          </w:p>
        </w:tc>
        <w:tc>
          <w:tcPr>
            <w:tcW w:w="481" w:type="pct"/>
            <w:noWrap w:val="0"/>
            <w:vAlign w:val="top"/>
          </w:tcPr>
          <w:p>
            <w:pPr>
              <w:spacing w:line="300" w:lineRule="atLeast"/>
              <w:ind w:firstLine="200"/>
              <w:jc w:val="center"/>
              <w:rPr>
                <w:rFonts w:ascii="宋体" w:hAnsi="宋体"/>
                <w:color w:val="000000"/>
                <w:szCs w:val="21"/>
              </w:rPr>
            </w:pPr>
          </w:p>
        </w:tc>
        <w:tc>
          <w:tcPr>
            <w:tcW w:w="492" w:type="pct"/>
            <w:vMerge w:val="continue"/>
            <w:noWrap w:val="0"/>
            <w:vAlign w:val="top"/>
          </w:tcPr>
          <w:p>
            <w:pPr>
              <w:spacing w:line="300" w:lineRule="atLeast"/>
              <w:ind w:firstLine="200"/>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6" w:type="pct"/>
            <w:noWrap w:val="0"/>
            <w:vAlign w:val="center"/>
          </w:tcPr>
          <w:p>
            <w:pPr>
              <w:spacing w:line="300" w:lineRule="atLeast"/>
              <w:jc w:val="center"/>
              <w:rPr>
                <w:rFonts w:ascii="宋体" w:hAnsi="宋体"/>
                <w:kern w:val="0"/>
                <w:szCs w:val="21"/>
              </w:rPr>
            </w:pPr>
            <w:r>
              <w:rPr>
                <w:rFonts w:hint="eastAsia" w:ascii="宋体" w:hAnsi="宋体"/>
                <w:kern w:val="0"/>
                <w:szCs w:val="21"/>
              </w:rPr>
              <w:t>其他处理</w:t>
            </w:r>
          </w:p>
        </w:tc>
        <w:tc>
          <w:tcPr>
            <w:tcW w:w="324" w:type="pct"/>
            <w:noWrap w:val="0"/>
            <w:vAlign w:val="center"/>
          </w:tcPr>
          <w:p>
            <w:pPr>
              <w:spacing w:line="300" w:lineRule="atLeast"/>
              <w:ind w:firstLine="200"/>
              <w:jc w:val="center"/>
              <w:rPr>
                <w:rFonts w:ascii="宋体" w:hAnsi="宋体"/>
                <w:color w:val="000000"/>
                <w:szCs w:val="21"/>
              </w:rPr>
            </w:pPr>
          </w:p>
        </w:tc>
        <w:tc>
          <w:tcPr>
            <w:tcW w:w="626" w:type="pct"/>
            <w:noWrap w:val="0"/>
            <w:vAlign w:val="center"/>
          </w:tcPr>
          <w:p>
            <w:pPr>
              <w:spacing w:line="300" w:lineRule="atLeast"/>
              <w:ind w:firstLine="200"/>
              <w:jc w:val="center"/>
              <w:rPr>
                <w:rFonts w:ascii="宋体" w:hAnsi="宋体"/>
                <w:color w:val="000000"/>
                <w:szCs w:val="21"/>
              </w:rPr>
            </w:pPr>
          </w:p>
        </w:tc>
        <w:tc>
          <w:tcPr>
            <w:tcW w:w="502" w:type="pct"/>
            <w:noWrap w:val="0"/>
            <w:vAlign w:val="center"/>
          </w:tcPr>
          <w:p>
            <w:pPr>
              <w:spacing w:line="300" w:lineRule="atLeast"/>
              <w:ind w:firstLine="200"/>
              <w:jc w:val="center"/>
              <w:rPr>
                <w:rFonts w:ascii="宋体" w:hAnsi="宋体"/>
                <w:color w:val="000000"/>
                <w:szCs w:val="21"/>
              </w:rPr>
            </w:pPr>
          </w:p>
        </w:tc>
        <w:tc>
          <w:tcPr>
            <w:tcW w:w="497" w:type="pct"/>
            <w:noWrap w:val="0"/>
            <w:vAlign w:val="center"/>
          </w:tcPr>
          <w:p>
            <w:pPr>
              <w:spacing w:line="300" w:lineRule="atLeast"/>
              <w:ind w:firstLine="200"/>
              <w:jc w:val="center"/>
              <w:rPr>
                <w:rFonts w:ascii="宋体" w:hAnsi="宋体"/>
                <w:color w:val="000000"/>
                <w:szCs w:val="21"/>
              </w:rPr>
            </w:pPr>
          </w:p>
        </w:tc>
        <w:tc>
          <w:tcPr>
            <w:tcW w:w="550" w:type="pct"/>
            <w:noWrap w:val="0"/>
            <w:vAlign w:val="center"/>
          </w:tcPr>
          <w:p>
            <w:pPr>
              <w:spacing w:line="300" w:lineRule="atLeast"/>
              <w:ind w:firstLine="200"/>
              <w:jc w:val="center"/>
              <w:rPr>
                <w:rFonts w:ascii="宋体" w:hAnsi="宋体"/>
                <w:color w:val="000000"/>
                <w:szCs w:val="21"/>
              </w:rPr>
            </w:pPr>
          </w:p>
        </w:tc>
        <w:tc>
          <w:tcPr>
            <w:tcW w:w="448" w:type="pct"/>
            <w:noWrap w:val="0"/>
            <w:vAlign w:val="top"/>
          </w:tcPr>
          <w:p>
            <w:pPr>
              <w:spacing w:line="300" w:lineRule="atLeast"/>
              <w:ind w:firstLine="200"/>
              <w:jc w:val="center"/>
              <w:rPr>
                <w:rFonts w:ascii="宋体" w:hAnsi="宋体"/>
                <w:color w:val="000000"/>
                <w:szCs w:val="21"/>
              </w:rPr>
            </w:pPr>
          </w:p>
        </w:tc>
        <w:tc>
          <w:tcPr>
            <w:tcW w:w="481" w:type="pct"/>
            <w:noWrap w:val="0"/>
            <w:vAlign w:val="top"/>
          </w:tcPr>
          <w:p>
            <w:pPr>
              <w:spacing w:line="300" w:lineRule="atLeast"/>
              <w:ind w:firstLine="200"/>
              <w:jc w:val="center"/>
              <w:rPr>
                <w:rFonts w:ascii="宋体" w:hAnsi="宋体"/>
                <w:color w:val="000000"/>
                <w:szCs w:val="21"/>
              </w:rPr>
            </w:pPr>
          </w:p>
        </w:tc>
        <w:tc>
          <w:tcPr>
            <w:tcW w:w="492" w:type="pct"/>
            <w:vMerge w:val="continue"/>
            <w:noWrap w:val="0"/>
            <w:vAlign w:val="top"/>
          </w:tcPr>
          <w:p>
            <w:pPr>
              <w:spacing w:line="300" w:lineRule="atLeast"/>
              <w:ind w:firstLine="200"/>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076" w:type="pct"/>
            <w:noWrap w:val="0"/>
            <w:vAlign w:val="center"/>
          </w:tcPr>
          <w:p>
            <w:pPr>
              <w:spacing w:line="300" w:lineRule="atLeast"/>
              <w:jc w:val="center"/>
              <w:rPr>
                <w:rFonts w:ascii="宋体" w:hAnsi="宋体"/>
                <w:kern w:val="0"/>
                <w:szCs w:val="21"/>
              </w:rPr>
            </w:pPr>
            <w:r>
              <w:rPr>
                <w:rFonts w:hint="eastAsia" w:ascii="宋体" w:hAnsi="宋体"/>
                <w:kern w:val="0"/>
                <w:szCs w:val="21"/>
              </w:rPr>
              <w:t>完全不防病虫害</w:t>
            </w:r>
          </w:p>
        </w:tc>
        <w:tc>
          <w:tcPr>
            <w:tcW w:w="324" w:type="pct"/>
            <w:noWrap w:val="0"/>
            <w:vAlign w:val="center"/>
          </w:tcPr>
          <w:p>
            <w:pPr>
              <w:spacing w:line="300" w:lineRule="atLeast"/>
              <w:ind w:firstLine="200"/>
              <w:jc w:val="center"/>
              <w:rPr>
                <w:rFonts w:ascii="宋体" w:hAnsi="宋体"/>
                <w:color w:val="000000"/>
                <w:szCs w:val="21"/>
              </w:rPr>
            </w:pPr>
          </w:p>
        </w:tc>
        <w:tc>
          <w:tcPr>
            <w:tcW w:w="626" w:type="pct"/>
            <w:noWrap w:val="0"/>
            <w:vAlign w:val="center"/>
          </w:tcPr>
          <w:p>
            <w:pPr>
              <w:spacing w:line="300" w:lineRule="atLeast"/>
              <w:ind w:firstLine="200"/>
              <w:jc w:val="center"/>
              <w:rPr>
                <w:rFonts w:ascii="宋体" w:hAnsi="宋体"/>
                <w:color w:val="000000"/>
                <w:szCs w:val="21"/>
              </w:rPr>
            </w:pPr>
          </w:p>
        </w:tc>
        <w:tc>
          <w:tcPr>
            <w:tcW w:w="502" w:type="pct"/>
            <w:noWrap w:val="0"/>
            <w:vAlign w:val="center"/>
          </w:tcPr>
          <w:p>
            <w:pPr>
              <w:spacing w:line="300" w:lineRule="atLeast"/>
              <w:ind w:firstLine="200"/>
              <w:jc w:val="center"/>
              <w:rPr>
                <w:rFonts w:ascii="宋体" w:hAnsi="宋体"/>
                <w:color w:val="000000"/>
                <w:szCs w:val="21"/>
              </w:rPr>
            </w:pPr>
          </w:p>
        </w:tc>
        <w:tc>
          <w:tcPr>
            <w:tcW w:w="497" w:type="pct"/>
            <w:noWrap w:val="0"/>
            <w:vAlign w:val="center"/>
          </w:tcPr>
          <w:p>
            <w:pPr>
              <w:spacing w:line="300" w:lineRule="atLeast"/>
              <w:ind w:firstLine="200"/>
              <w:jc w:val="center"/>
              <w:rPr>
                <w:rFonts w:ascii="宋体" w:hAnsi="宋体"/>
                <w:color w:val="000000"/>
                <w:szCs w:val="21"/>
              </w:rPr>
            </w:pPr>
          </w:p>
        </w:tc>
        <w:tc>
          <w:tcPr>
            <w:tcW w:w="550" w:type="pct"/>
            <w:noWrap w:val="0"/>
            <w:vAlign w:val="center"/>
          </w:tcPr>
          <w:p>
            <w:pPr>
              <w:spacing w:line="300" w:lineRule="atLeast"/>
              <w:ind w:firstLine="200"/>
              <w:jc w:val="center"/>
              <w:rPr>
                <w:rFonts w:ascii="宋体" w:hAnsi="宋体"/>
                <w:color w:val="000000"/>
                <w:szCs w:val="21"/>
              </w:rPr>
            </w:pPr>
          </w:p>
        </w:tc>
        <w:tc>
          <w:tcPr>
            <w:tcW w:w="448" w:type="pct"/>
            <w:noWrap w:val="0"/>
            <w:vAlign w:val="top"/>
          </w:tcPr>
          <w:p>
            <w:pPr>
              <w:spacing w:line="300" w:lineRule="atLeast"/>
              <w:ind w:firstLine="200"/>
              <w:jc w:val="center"/>
              <w:rPr>
                <w:rFonts w:ascii="宋体" w:hAnsi="宋体"/>
                <w:color w:val="000000"/>
                <w:szCs w:val="21"/>
              </w:rPr>
            </w:pPr>
          </w:p>
        </w:tc>
        <w:tc>
          <w:tcPr>
            <w:tcW w:w="481" w:type="pct"/>
            <w:noWrap w:val="0"/>
            <w:vAlign w:val="top"/>
          </w:tcPr>
          <w:p>
            <w:pPr>
              <w:spacing w:line="300" w:lineRule="atLeast"/>
              <w:ind w:firstLine="200"/>
              <w:jc w:val="center"/>
              <w:rPr>
                <w:rFonts w:ascii="宋体" w:hAnsi="宋体"/>
                <w:color w:val="000000"/>
                <w:szCs w:val="21"/>
              </w:rPr>
            </w:pPr>
          </w:p>
        </w:tc>
        <w:tc>
          <w:tcPr>
            <w:tcW w:w="492" w:type="pct"/>
            <w:vMerge w:val="continue"/>
            <w:noWrap w:val="0"/>
            <w:vAlign w:val="top"/>
          </w:tcPr>
          <w:p>
            <w:pPr>
              <w:spacing w:line="300" w:lineRule="atLeast"/>
              <w:ind w:firstLine="200"/>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6" w:type="pct"/>
            <w:noWrap w:val="0"/>
            <w:vAlign w:val="center"/>
          </w:tcPr>
          <w:p>
            <w:pPr>
              <w:spacing w:line="300" w:lineRule="atLeast"/>
              <w:jc w:val="center"/>
              <w:rPr>
                <w:rFonts w:ascii="宋体" w:hAnsi="宋体"/>
                <w:kern w:val="0"/>
                <w:szCs w:val="21"/>
              </w:rPr>
            </w:pPr>
            <w:r>
              <w:rPr>
                <w:rFonts w:hint="eastAsia" w:ascii="宋体" w:hAnsi="宋体"/>
                <w:kern w:val="0"/>
                <w:szCs w:val="21"/>
              </w:rPr>
              <w:t>完全不防病虫草害</w:t>
            </w:r>
          </w:p>
        </w:tc>
        <w:tc>
          <w:tcPr>
            <w:tcW w:w="324" w:type="pct"/>
            <w:noWrap w:val="0"/>
            <w:vAlign w:val="center"/>
          </w:tcPr>
          <w:p>
            <w:pPr>
              <w:spacing w:line="300" w:lineRule="atLeast"/>
              <w:ind w:firstLine="200"/>
              <w:jc w:val="center"/>
              <w:rPr>
                <w:rFonts w:ascii="宋体" w:hAnsi="宋体"/>
                <w:color w:val="000000"/>
                <w:szCs w:val="21"/>
              </w:rPr>
            </w:pPr>
          </w:p>
        </w:tc>
        <w:tc>
          <w:tcPr>
            <w:tcW w:w="626" w:type="pct"/>
            <w:noWrap w:val="0"/>
            <w:vAlign w:val="center"/>
          </w:tcPr>
          <w:p>
            <w:pPr>
              <w:spacing w:line="300" w:lineRule="atLeast"/>
              <w:ind w:firstLine="200"/>
              <w:jc w:val="center"/>
              <w:rPr>
                <w:rFonts w:ascii="宋体" w:hAnsi="宋体"/>
                <w:color w:val="000000"/>
                <w:szCs w:val="21"/>
              </w:rPr>
            </w:pPr>
          </w:p>
        </w:tc>
        <w:tc>
          <w:tcPr>
            <w:tcW w:w="502" w:type="pct"/>
            <w:noWrap w:val="0"/>
            <w:vAlign w:val="center"/>
          </w:tcPr>
          <w:p>
            <w:pPr>
              <w:spacing w:line="300" w:lineRule="atLeast"/>
              <w:ind w:firstLine="200"/>
              <w:jc w:val="center"/>
              <w:rPr>
                <w:rFonts w:ascii="宋体" w:hAnsi="宋体"/>
                <w:color w:val="000000"/>
                <w:szCs w:val="21"/>
              </w:rPr>
            </w:pPr>
          </w:p>
        </w:tc>
        <w:tc>
          <w:tcPr>
            <w:tcW w:w="497" w:type="pct"/>
            <w:noWrap w:val="0"/>
            <w:vAlign w:val="center"/>
          </w:tcPr>
          <w:p>
            <w:pPr>
              <w:spacing w:line="300" w:lineRule="atLeast"/>
              <w:jc w:val="center"/>
              <w:rPr>
                <w:rFonts w:ascii="宋体" w:hAnsi="宋体"/>
                <w:color w:val="000000"/>
                <w:szCs w:val="21"/>
              </w:rPr>
            </w:pPr>
          </w:p>
        </w:tc>
        <w:tc>
          <w:tcPr>
            <w:tcW w:w="550" w:type="pct"/>
            <w:noWrap w:val="0"/>
            <w:vAlign w:val="center"/>
          </w:tcPr>
          <w:p>
            <w:pPr>
              <w:spacing w:line="300" w:lineRule="atLeast"/>
              <w:ind w:firstLine="200"/>
              <w:jc w:val="center"/>
              <w:rPr>
                <w:rFonts w:ascii="宋体" w:hAnsi="宋体"/>
                <w:color w:val="000000"/>
                <w:szCs w:val="21"/>
              </w:rPr>
            </w:pPr>
          </w:p>
        </w:tc>
        <w:tc>
          <w:tcPr>
            <w:tcW w:w="448" w:type="pct"/>
            <w:noWrap w:val="0"/>
            <w:vAlign w:val="top"/>
          </w:tcPr>
          <w:p>
            <w:pPr>
              <w:spacing w:line="300" w:lineRule="atLeast"/>
              <w:ind w:firstLine="200"/>
              <w:jc w:val="center"/>
              <w:rPr>
                <w:rFonts w:ascii="宋体" w:hAnsi="宋体"/>
                <w:color w:val="000000"/>
                <w:szCs w:val="21"/>
              </w:rPr>
            </w:pPr>
          </w:p>
        </w:tc>
        <w:tc>
          <w:tcPr>
            <w:tcW w:w="481" w:type="pct"/>
            <w:noWrap w:val="0"/>
            <w:vAlign w:val="top"/>
          </w:tcPr>
          <w:p>
            <w:pPr>
              <w:spacing w:line="300" w:lineRule="atLeast"/>
              <w:ind w:firstLine="200"/>
              <w:jc w:val="center"/>
              <w:rPr>
                <w:rFonts w:ascii="宋体" w:hAnsi="宋体"/>
                <w:color w:val="000000"/>
                <w:szCs w:val="21"/>
              </w:rPr>
            </w:pPr>
          </w:p>
        </w:tc>
        <w:tc>
          <w:tcPr>
            <w:tcW w:w="492" w:type="pct"/>
            <w:vMerge w:val="continue"/>
            <w:noWrap w:val="0"/>
            <w:vAlign w:val="top"/>
          </w:tcPr>
          <w:p>
            <w:pPr>
              <w:spacing w:line="300" w:lineRule="atLeast"/>
              <w:ind w:firstLine="200"/>
              <w:jc w:val="center"/>
              <w:rPr>
                <w:rFonts w:ascii="宋体" w:hAnsi="宋体"/>
                <w:color w:val="000000"/>
                <w:szCs w:val="21"/>
              </w:rPr>
            </w:pPr>
          </w:p>
        </w:tc>
      </w:tr>
    </w:tbl>
    <w:p>
      <w:pPr>
        <w:spacing w:line="480" w:lineRule="exact"/>
        <w:ind w:firstLine="420" w:firstLineChars="200"/>
        <w:rPr>
          <w:rFonts w:ascii="楷体_GB2312" w:hAnsi="宋体" w:eastAsia="楷体_GB2312"/>
          <w:szCs w:val="21"/>
        </w:rPr>
      </w:pPr>
      <w:r>
        <w:rPr>
          <w:rFonts w:hint="eastAsia" w:ascii="楷体_GB2312" w:hAnsi="宋体" w:eastAsia="楷体_GB2312"/>
          <w:szCs w:val="21"/>
        </w:rPr>
        <w:t>注：此表可根据试验处理和调查实际情况调整。</w:t>
      </w:r>
    </w:p>
    <w:p>
      <w:pPr>
        <w:rPr>
          <w:rFonts w:eastAsia="仿宋_GB2312"/>
          <w:sz w:val="32"/>
          <w:szCs w:val="20"/>
        </w:rPr>
      </w:pPr>
    </w:p>
    <w:p>
      <w:pPr>
        <w:jc w:val="center"/>
        <w:rPr>
          <w:rFonts w:ascii="黑体" w:hAnsi="黑体" w:eastAsia="黑体"/>
          <w:szCs w:val="21"/>
        </w:rPr>
      </w:pPr>
      <w:r>
        <w:rPr>
          <w:rFonts w:hint="eastAsia" w:ascii="黑体" w:hAnsi="黑体" w:eastAsia="黑体"/>
          <w:szCs w:val="21"/>
        </w:rPr>
        <w:t>表</w:t>
      </w:r>
      <w:r>
        <w:rPr>
          <w:rFonts w:eastAsia="黑体"/>
          <w:szCs w:val="21"/>
        </w:rPr>
        <w:t>2</w:t>
      </w:r>
      <w:r>
        <w:rPr>
          <w:rFonts w:hint="eastAsia" w:ascii="黑体" w:hAnsi="黑体" w:eastAsia="黑体"/>
          <w:szCs w:val="21"/>
        </w:rPr>
        <w:t xml:space="preserve">  **省**作物病虫草害防控植保贡献率评价试验结果</w:t>
      </w:r>
    </w:p>
    <w:tbl>
      <w:tblPr>
        <w:tblStyle w:val="4"/>
        <w:tblW w:w="500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52"/>
        <w:gridCol w:w="804"/>
        <w:gridCol w:w="1145"/>
        <w:gridCol w:w="998"/>
        <w:gridCol w:w="974"/>
        <w:gridCol w:w="1035"/>
        <w:gridCol w:w="1041"/>
        <w:gridCol w:w="9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46" w:type="pct"/>
            <w:noWrap w:val="0"/>
            <w:vAlign w:val="center"/>
          </w:tcPr>
          <w:p>
            <w:pPr>
              <w:spacing w:line="300" w:lineRule="exact"/>
              <w:ind w:firstLine="105" w:firstLineChars="50"/>
              <w:jc w:val="center"/>
              <w:rPr>
                <w:rFonts w:ascii="宋体" w:hAnsi="宋体"/>
                <w:kern w:val="0"/>
                <w:szCs w:val="21"/>
              </w:rPr>
            </w:pPr>
            <w:r>
              <w:rPr>
                <w:rFonts w:ascii="宋体" w:hAnsi="宋体"/>
                <w:kern w:val="0"/>
                <w:szCs w:val="21"/>
              </w:rPr>
              <w:t>试验</w:t>
            </w:r>
            <w:r>
              <w:rPr>
                <w:rFonts w:hint="eastAsia" w:ascii="宋体" w:hAnsi="宋体"/>
                <w:kern w:val="0"/>
                <w:szCs w:val="21"/>
              </w:rPr>
              <w:t>处理</w:t>
            </w:r>
          </w:p>
        </w:tc>
        <w:tc>
          <w:tcPr>
            <w:tcW w:w="449" w:type="pct"/>
            <w:noWrap w:val="0"/>
            <w:vAlign w:val="center"/>
          </w:tcPr>
          <w:p>
            <w:pPr>
              <w:spacing w:line="300" w:lineRule="exact"/>
              <w:ind w:left="-78" w:leftChars="-37"/>
              <w:jc w:val="center"/>
              <w:rPr>
                <w:rFonts w:ascii="宋体" w:hAnsi="宋体"/>
                <w:kern w:val="0"/>
                <w:szCs w:val="21"/>
              </w:rPr>
            </w:pPr>
            <w:r>
              <w:rPr>
                <w:rFonts w:hint="eastAsia" w:ascii="宋体" w:hAnsi="宋体"/>
                <w:kern w:val="0"/>
                <w:szCs w:val="21"/>
              </w:rPr>
              <w:t>发生</w:t>
            </w:r>
          </w:p>
          <w:p>
            <w:pPr>
              <w:spacing w:line="300" w:lineRule="exact"/>
              <w:ind w:left="-78" w:leftChars="-37"/>
              <w:jc w:val="center"/>
              <w:rPr>
                <w:rFonts w:ascii="宋体" w:hAnsi="宋体"/>
                <w:kern w:val="0"/>
                <w:szCs w:val="21"/>
              </w:rPr>
            </w:pPr>
            <w:r>
              <w:rPr>
                <w:rFonts w:hint="eastAsia" w:ascii="宋体" w:hAnsi="宋体"/>
                <w:kern w:val="0"/>
                <w:szCs w:val="21"/>
              </w:rPr>
              <w:t>程度</w:t>
            </w:r>
          </w:p>
        </w:tc>
        <w:tc>
          <w:tcPr>
            <w:tcW w:w="639" w:type="pct"/>
            <w:noWrap w:val="0"/>
            <w:vAlign w:val="center"/>
          </w:tcPr>
          <w:p>
            <w:pPr>
              <w:spacing w:line="300" w:lineRule="exact"/>
              <w:jc w:val="center"/>
              <w:rPr>
                <w:kern w:val="0"/>
                <w:szCs w:val="21"/>
              </w:rPr>
            </w:pPr>
            <w:r>
              <w:rPr>
                <w:kern w:val="0"/>
                <w:szCs w:val="21"/>
              </w:rPr>
              <w:t>平均单产</w:t>
            </w:r>
          </w:p>
          <w:p>
            <w:pPr>
              <w:spacing w:line="300" w:lineRule="exact"/>
              <w:jc w:val="center"/>
              <w:rPr>
                <w:kern w:val="0"/>
                <w:szCs w:val="21"/>
              </w:rPr>
            </w:pPr>
            <w:r>
              <w:rPr>
                <w:kern w:val="0"/>
                <w:szCs w:val="21"/>
              </w:rPr>
              <w:t>（kg/亩）</w:t>
            </w:r>
          </w:p>
        </w:tc>
        <w:tc>
          <w:tcPr>
            <w:tcW w:w="557" w:type="pct"/>
            <w:noWrap w:val="0"/>
            <w:vAlign w:val="center"/>
          </w:tcPr>
          <w:p>
            <w:pPr>
              <w:spacing w:line="300" w:lineRule="exact"/>
              <w:ind w:hanging="48"/>
              <w:jc w:val="center"/>
              <w:rPr>
                <w:kern w:val="0"/>
                <w:szCs w:val="21"/>
              </w:rPr>
            </w:pPr>
            <w:r>
              <w:rPr>
                <w:kern w:val="0"/>
                <w:szCs w:val="21"/>
              </w:rPr>
              <w:t>挽回</w:t>
            </w:r>
          </w:p>
          <w:p>
            <w:pPr>
              <w:spacing w:line="300" w:lineRule="exact"/>
              <w:ind w:hanging="48"/>
              <w:jc w:val="center"/>
              <w:rPr>
                <w:kern w:val="0"/>
                <w:szCs w:val="21"/>
              </w:rPr>
            </w:pPr>
            <w:r>
              <w:rPr>
                <w:kern w:val="0"/>
                <w:szCs w:val="21"/>
              </w:rPr>
              <w:t>损失率</w:t>
            </w:r>
          </w:p>
          <w:p>
            <w:pPr>
              <w:spacing w:line="300" w:lineRule="exact"/>
              <w:ind w:hanging="48"/>
              <w:jc w:val="center"/>
              <w:rPr>
                <w:kern w:val="0"/>
                <w:szCs w:val="21"/>
              </w:rPr>
            </w:pPr>
            <w:r>
              <w:rPr>
                <w:kern w:val="0"/>
                <w:szCs w:val="21"/>
              </w:rPr>
              <w:t>（%）</w:t>
            </w:r>
          </w:p>
        </w:tc>
        <w:tc>
          <w:tcPr>
            <w:tcW w:w="544" w:type="pct"/>
            <w:noWrap w:val="0"/>
            <w:vAlign w:val="center"/>
          </w:tcPr>
          <w:p>
            <w:pPr>
              <w:spacing w:line="300" w:lineRule="exact"/>
              <w:ind w:left="-273" w:leftChars="-130" w:firstLine="168" w:firstLineChars="80"/>
              <w:jc w:val="center"/>
              <w:rPr>
                <w:kern w:val="0"/>
                <w:szCs w:val="21"/>
              </w:rPr>
            </w:pPr>
            <w:r>
              <w:rPr>
                <w:kern w:val="0"/>
                <w:szCs w:val="21"/>
              </w:rPr>
              <w:t>损失率</w:t>
            </w:r>
          </w:p>
          <w:p>
            <w:pPr>
              <w:spacing w:line="300" w:lineRule="exact"/>
              <w:jc w:val="center"/>
              <w:rPr>
                <w:kern w:val="0"/>
                <w:szCs w:val="21"/>
              </w:rPr>
            </w:pPr>
            <w:r>
              <w:rPr>
                <w:kern w:val="0"/>
                <w:szCs w:val="21"/>
              </w:rPr>
              <w:t>（%）</w:t>
            </w:r>
          </w:p>
        </w:tc>
        <w:tc>
          <w:tcPr>
            <w:tcW w:w="578" w:type="pct"/>
            <w:noWrap w:val="0"/>
            <w:vAlign w:val="center"/>
          </w:tcPr>
          <w:p>
            <w:pPr>
              <w:spacing w:line="300" w:lineRule="exact"/>
              <w:ind w:left="-107" w:leftChars="-51"/>
              <w:jc w:val="center"/>
              <w:rPr>
                <w:kern w:val="0"/>
                <w:szCs w:val="21"/>
              </w:rPr>
            </w:pPr>
            <w:r>
              <w:rPr>
                <w:kern w:val="0"/>
                <w:szCs w:val="21"/>
              </w:rPr>
              <w:t>面积</w:t>
            </w:r>
          </w:p>
          <w:p>
            <w:pPr>
              <w:spacing w:line="300" w:lineRule="exact"/>
              <w:ind w:left="-107" w:leftChars="-51"/>
              <w:jc w:val="center"/>
              <w:rPr>
                <w:kern w:val="0"/>
                <w:szCs w:val="21"/>
              </w:rPr>
            </w:pPr>
            <w:r>
              <w:rPr>
                <w:kern w:val="0"/>
                <w:szCs w:val="21"/>
              </w:rPr>
              <w:t>占比</w:t>
            </w:r>
          </w:p>
          <w:p>
            <w:pPr>
              <w:spacing w:line="300" w:lineRule="exact"/>
              <w:jc w:val="center"/>
              <w:rPr>
                <w:kern w:val="0"/>
                <w:szCs w:val="21"/>
              </w:rPr>
            </w:pPr>
            <w:r>
              <w:rPr>
                <w:kern w:val="0"/>
                <w:szCs w:val="21"/>
              </w:rPr>
              <w:t>（%）</w:t>
            </w:r>
          </w:p>
        </w:tc>
        <w:tc>
          <w:tcPr>
            <w:tcW w:w="581" w:type="pct"/>
            <w:noWrap w:val="0"/>
            <w:vAlign w:val="center"/>
          </w:tcPr>
          <w:p>
            <w:pPr>
              <w:spacing w:line="300" w:lineRule="atLeast"/>
              <w:jc w:val="center"/>
              <w:rPr>
                <w:kern w:val="0"/>
                <w:szCs w:val="21"/>
              </w:rPr>
            </w:pPr>
            <w:r>
              <w:rPr>
                <w:kern w:val="0"/>
                <w:szCs w:val="21"/>
              </w:rPr>
              <w:t>防控</w:t>
            </w:r>
          </w:p>
          <w:p>
            <w:pPr>
              <w:spacing w:line="300" w:lineRule="atLeast"/>
              <w:jc w:val="center"/>
              <w:rPr>
                <w:kern w:val="0"/>
                <w:szCs w:val="21"/>
              </w:rPr>
            </w:pPr>
            <w:r>
              <w:rPr>
                <w:kern w:val="0"/>
                <w:szCs w:val="21"/>
              </w:rPr>
              <w:t>贡献率（%）</w:t>
            </w:r>
          </w:p>
        </w:tc>
        <w:tc>
          <w:tcPr>
            <w:tcW w:w="504" w:type="pct"/>
            <w:noWrap w:val="0"/>
            <w:vAlign w:val="center"/>
          </w:tcPr>
          <w:p>
            <w:pPr>
              <w:spacing w:line="300" w:lineRule="exact"/>
              <w:ind w:left="-107" w:leftChars="-51"/>
              <w:jc w:val="center"/>
              <w:rPr>
                <w:kern w:val="0"/>
                <w:szCs w:val="21"/>
              </w:rPr>
            </w:pPr>
            <w:r>
              <w:rPr>
                <w:kern w:val="0"/>
                <w:szCs w:val="21"/>
              </w:rPr>
              <w:t>平均</w:t>
            </w:r>
          </w:p>
          <w:p>
            <w:pPr>
              <w:spacing w:line="300" w:lineRule="exact"/>
              <w:ind w:left="-107" w:leftChars="-51"/>
              <w:jc w:val="center"/>
              <w:rPr>
                <w:kern w:val="0"/>
                <w:szCs w:val="21"/>
              </w:rPr>
            </w:pPr>
            <w:r>
              <w:rPr>
                <w:kern w:val="0"/>
                <w:szCs w:val="21"/>
              </w:rPr>
              <w:t>贡献率（%）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46" w:type="pct"/>
            <w:noWrap w:val="0"/>
            <w:vAlign w:val="center"/>
          </w:tcPr>
          <w:p>
            <w:pPr>
              <w:spacing w:line="400" w:lineRule="exact"/>
              <w:jc w:val="center"/>
              <w:rPr>
                <w:rFonts w:ascii="宋体" w:hAnsi="宋体"/>
                <w:kern w:val="0"/>
                <w:szCs w:val="21"/>
              </w:rPr>
            </w:pPr>
            <w:r>
              <w:rPr>
                <w:rFonts w:hint="eastAsia" w:ascii="宋体" w:hAnsi="宋体"/>
                <w:kern w:val="0"/>
                <w:szCs w:val="21"/>
              </w:rPr>
              <w:t>严格防治</w:t>
            </w:r>
          </w:p>
        </w:tc>
        <w:tc>
          <w:tcPr>
            <w:tcW w:w="449" w:type="pct"/>
            <w:noWrap w:val="0"/>
            <w:vAlign w:val="center"/>
          </w:tcPr>
          <w:p>
            <w:pPr>
              <w:widowControl/>
              <w:spacing w:line="400" w:lineRule="exact"/>
              <w:jc w:val="center"/>
              <w:rPr>
                <w:rFonts w:ascii="宋体" w:hAnsi="宋体"/>
                <w:color w:val="000000"/>
                <w:szCs w:val="21"/>
                <w:lang w:val="en"/>
              </w:rPr>
            </w:pPr>
          </w:p>
        </w:tc>
        <w:tc>
          <w:tcPr>
            <w:tcW w:w="639" w:type="pct"/>
            <w:noWrap w:val="0"/>
            <w:vAlign w:val="center"/>
          </w:tcPr>
          <w:p>
            <w:pPr>
              <w:spacing w:line="400" w:lineRule="exact"/>
              <w:jc w:val="center"/>
              <w:rPr>
                <w:rFonts w:ascii="宋体" w:hAnsi="宋体"/>
                <w:color w:val="000000"/>
                <w:szCs w:val="21"/>
                <w:lang w:val="en"/>
              </w:rPr>
            </w:pPr>
          </w:p>
        </w:tc>
        <w:tc>
          <w:tcPr>
            <w:tcW w:w="557" w:type="pct"/>
            <w:noWrap w:val="0"/>
            <w:vAlign w:val="center"/>
          </w:tcPr>
          <w:p>
            <w:pPr>
              <w:spacing w:line="400" w:lineRule="exact"/>
              <w:ind w:firstLine="200"/>
              <w:jc w:val="center"/>
              <w:rPr>
                <w:rFonts w:ascii="宋体" w:hAnsi="宋体"/>
                <w:color w:val="000000"/>
                <w:szCs w:val="21"/>
              </w:rPr>
            </w:pPr>
          </w:p>
        </w:tc>
        <w:tc>
          <w:tcPr>
            <w:tcW w:w="544" w:type="pct"/>
            <w:noWrap w:val="0"/>
            <w:vAlign w:val="center"/>
          </w:tcPr>
          <w:p>
            <w:pPr>
              <w:spacing w:line="400" w:lineRule="exact"/>
              <w:ind w:leftChars="-10" w:hanging="21" w:hangingChars="10"/>
              <w:jc w:val="center"/>
              <w:rPr>
                <w:rFonts w:ascii="宋体" w:hAnsi="宋体"/>
                <w:color w:val="000000"/>
                <w:szCs w:val="21"/>
                <w:lang w:val="en"/>
              </w:rPr>
            </w:pPr>
          </w:p>
        </w:tc>
        <w:tc>
          <w:tcPr>
            <w:tcW w:w="578" w:type="pct"/>
            <w:noWrap w:val="0"/>
            <w:vAlign w:val="center"/>
          </w:tcPr>
          <w:p>
            <w:pPr>
              <w:spacing w:line="400" w:lineRule="exact"/>
              <w:jc w:val="center"/>
              <w:rPr>
                <w:rFonts w:ascii="宋体" w:hAnsi="宋体"/>
                <w:color w:val="000000"/>
                <w:szCs w:val="21"/>
                <w:lang w:val="en"/>
              </w:rPr>
            </w:pPr>
          </w:p>
        </w:tc>
        <w:tc>
          <w:tcPr>
            <w:tcW w:w="581" w:type="pct"/>
            <w:noWrap w:val="0"/>
            <w:vAlign w:val="center"/>
          </w:tcPr>
          <w:p>
            <w:pPr>
              <w:spacing w:line="300" w:lineRule="atLeast"/>
              <w:ind w:firstLine="200"/>
              <w:jc w:val="center"/>
              <w:rPr>
                <w:rFonts w:ascii="宋体" w:hAnsi="宋体"/>
                <w:color w:val="000000"/>
                <w:szCs w:val="21"/>
              </w:rPr>
            </w:pPr>
          </w:p>
        </w:tc>
        <w:tc>
          <w:tcPr>
            <w:tcW w:w="504" w:type="pct"/>
            <w:vMerge w:val="restart"/>
            <w:noWrap w:val="0"/>
            <w:vAlign w:val="center"/>
          </w:tcPr>
          <w:p>
            <w:pPr>
              <w:spacing w:line="400" w:lineRule="exact"/>
              <w:ind w:firstLine="200"/>
              <w:jc w:val="center"/>
              <w:rPr>
                <w:rFonts w:ascii="宋体" w:hAnsi="宋体"/>
                <w:color w:val="000000"/>
                <w:szCs w:val="21"/>
                <w:lang w:val="e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146" w:type="pct"/>
            <w:noWrap w:val="0"/>
            <w:vAlign w:val="center"/>
          </w:tcPr>
          <w:p>
            <w:pPr>
              <w:spacing w:line="400" w:lineRule="exact"/>
              <w:jc w:val="center"/>
              <w:rPr>
                <w:rFonts w:ascii="宋体" w:hAnsi="宋体"/>
                <w:kern w:val="0"/>
                <w:szCs w:val="21"/>
              </w:rPr>
            </w:pPr>
            <w:r>
              <w:rPr>
                <w:rFonts w:hint="eastAsia" w:ascii="宋体" w:hAnsi="宋体"/>
                <w:kern w:val="0"/>
                <w:szCs w:val="21"/>
              </w:rPr>
              <w:t>统防统治</w:t>
            </w:r>
          </w:p>
        </w:tc>
        <w:tc>
          <w:tcPr>
            <w:tcW w:w="449" w:type="pct"/>
            <w:noWrap w:val="0"/>
            <w:vAlign w:val="center"/>
          </w:tcPr>
          <w:p>
            <w:pPr>
              <w:spacing w:line="400" w:lineRule="exact"/>
              <w:jc w:val="center"/>
              <w:rPr>
                <w:rFonts w:ascii="宋体" w:hAnsi="宋体"/>
                <w:color w:val="000000"/>
                <w:szCs w:val="21"/>
                <w:lang w:val="en"/>
              </w:rPr>
            </w:pPr>
          </w:p>
        </w:tc>
        <w:tc>
          <w:tcPr>
            <w:tcW w:w="639" w:type="pct"/>
            <w:noWrap w:val="0"/>
            <w:vAlign w:val="center"/>
          </w:tcPr>
          <w:p>
            <w:pPr>
              <w:spacing w:line="400" w:lineRule="exact"/>
              <w:jc w:val="center"/>
              <w:rPr>
                <w:rFonts w:ascii="宋体" w:hAnsi="宋体"/>
                <w:color w:val="000000"/>
                <w:szCs w:val="21"/>
                <w:lang w:val="en"/>
              </w:rPr>
            </w:pPr>
          </w:p>
        </w:tc>
        <w:tc>
          <w:tcPr>
            <w:tcW w:w="557" w:type="pct"/>
            <w:noWrap w:val="0"/>
            <w:vAlign w:val="center"/>
          </w:tcPr>
          <w:p>
            <w:pPr>
              <w:spacing w:line="400" w:lineRule="exact"/>
              <w:ind w:firstLine="200"/>
              <w:jc w:val="center"/>
              <w:rPr>
                <w:rFonts w:ascii="宋体" w:hAnsi="宋体"/>
                <w:color w:val="000000"/>
                <w:szCs w:val="21"/>
                <w:lang w:val="en"/>
              </w:rPr>
            </w:pPr>
          </w:p>
        </w:tc>
        <w:tc>
          <w:tcPr>
            <w:tcW w:w="544" w:type="pct"/>
            <w:noWrap w:val="0"/>
            <w:vAlign w:val="center"/>
          </w:tcPr>
          <w:p>
            <w:pPr>
              <w:spacing w:line="400" w:lineRule="exact"/>
              <w:ind w:leftChars="-10" w:hanging="21" w:hangingChars="10"/>
              <w:jc w:val="center"/>
              <w:rPr>
                <w:rFonts w:ascii="宋体" w:hAnsi="宋体"/>
                <w:color w:val="000000"/>
                <w:szCs w:val="21"/>
                <w:lang w:val="en"/>
              </w:rPr>
            </w:pPr>
          </w:p>
        </w:tc>
        <w:tc>
          <w:tcPr>
            <w:tcW w:w="578" w:type="pct"/>
            <w:noWrap w:val="0"/>
            <w:vAlign w:val="center"/>
          </w:tcPr>
          <w:p>
            <w:pPr>
              <w:spacing w:line="400" w:lineRule="exact"/>
              <w:jc w:val="center"/>
              <w:rPr>
                <w:rFonts w:ascii="宋体" w:hAnsi="宋体"/>
                <w:color w:val="000000"/>
                <w:szCs w:val="21"/>
                <w:lang w:val="en"/>
              </w:rPr>
            </w:pPr>
          </w:p>
        </w:tc>
        <w:tc>
          <w:tcPr>
            <w:tcW w:w="581" w:type="pct"/>
            <w:noWrap w:val="0"/>
            <w:vAlign w:val="top"/>
          </w:tcPr>
          <w:p>
            <w:pPr>
              <w:spacing w:line="300" w:lineRule="atLeast"/>
              <w:ind w:firstLine="200"/>
              <w:jc w:val="center"/>
              <w:rPr>
                <w:rFonts w:ascii="宋体" w:hAnsi="宋体"/>
                <w:color w:val="000000"/>
                <w:szCs w:val="21"/>
              </w:rPr>
            </w:pPr>
          </w:p>
        </w:tc>
        <w:tc>
          <w:tcPr>
            <w:tcW w:w="504" w:type="pct"/>
            <w:vMerge w:val="continue"/>
            <w:noWrap w:val="0"/>
            <w:vAlign w:val="center"/>
          </w:tcPr>
          <w:p>
            <w:pPr>
              <w:spacing w:line="400" w:lineRule="exact"/>
              <w:ind w:firstLine="200"/>
              <w:jc w:val="center"/>
              <w:rPr>
                <w:rFonts w:ascii="宋体" w:hAnsi="宋体"/>
                <w:color w:val="000000"/>
                <w:szCs w:val="21"/>
                <w:lang w:val="e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46" w:type="pct"/>
            <w:noWrap w:val="0"/>
            <w:vAlign w:val="center"/>
          </w:tcPr>
          <w:p>
            <w:pPr>
              <w:spacing w:line="400" w:lineRule="exact"/>
              <w:jc w:val="center"/>
              <w:rPr>
                <w:rFonts w:ascii="宋体" w:hAnsi="宋体"/>
                <w:kern w:val="0"/>
                <w:szCs w:val="21"/>
              </w:rPr>
            </w:pPr>
            <w:r>
              <w:rPr>
                <w:rFonts w:hint="eastAsia" w:ascii="宋体" w:hAnsi="宋体"/>
                <w:kern w:val="0"/>
                <w:szCs w:val="21"/>
              </w:rPr>
              <w:t>农户</w:t>
            </w:r>
            <w:r>
              <w:rPr>
                <w:rFonts w:ascii="宋体" w:hAnsi="宋体"/>
                <w:kern w:val="0"/>
                <w:szCs w:val="21"/>
              </w:rPr>
              <w:t>自防</w:t>
            </w:r>
          </w:p>
        </w:tc>
        <w:tc>
          <w:tcPr>
            <w:tcW w:w="449" w:type="pct"/>
            <w:noWrap w:val="0"/>
            <w:vAlign w:val="center"/>
          </w:tcPr>
          <w:p>
            <w:pPr>
              <w:spacing w:line="400" w:lineRule="exact"/>
              <w:jc w:val="center"/>
              <w:rPr>
                <w:rFonts w:ascii="宋体" w:hAnsi="宋体"/>
                <w:color w:val="000000"/>
                <w:szCs w:val="21"/>
                <w:lang w:val="en"/>
              </w:rPr>
            </w:pPr>
          </w:p>
        </w:tc>
        <w:tc>
          <w:tcPr>
            <w:tcW w:w="639" w:type="pct"/>
            <w:noWrap w:val="0"/>
            <w:vAlign w:val="center"/>
          </w:tcPr>
          <w:p>
            <w:pPr>
              <w:spacing w:line="400" w:lineRule="exact"/>
              <w:jc w:val="center"/>
              <w:rPr>
                <w:rFonts w:ascii="宋体" w:hAnsi="宋体"/>
                <w:color w:val="000000"/>
                <w:szCs w:val="21"/>
                <w:lang w:val="en"/>
              </w:rPr>
            </w:pPr>
          </w:p>
        </w:tc>
        <w:tc>
          <w:tcPr>
            <w:tcW w:w="557" w:type="pct"/>
            <w:noWrap w:val="0"/>
            <w:vAlign w:val="center"/>
          </w:tcPr>
          <w:p>
            <w:pPr>
              <w:spacing w:line="400" w:lineRule="exact"/>
              <w:ind w:firstLine="200"/>
              <w:jc w:val="center"/>
              <w:rPr>
                <w:rFonts w:ascii="宋体" w:hAnsi="宋体"/>
                <w:color w:val="000000"/>
                <w:szCs w:val="21"/>
                <w:lang w:val="en"/>
              </w:rPr>
            </w:pPr>
          </w:p>
        </w:tc>
        <w:tc>
          <w:tcPr>
            <w:tcW w:w="544" w:type="pct"/>
            <w:noWrap w:val="0"/>
            <w:vAlign w:val="center"/>
          </w:tcPr>
          <w:p>
            <w:pPr>
              <w:spacing w:line="400" w:lineRule="exact"/>
              <w:ind w:leftChars="-10" w:hanging="21" w:hangingChars="10"/>
              <w:jc w:val="center"/>
              <w:rPr>
                <w:rFonts w:ascii="宋体" w:hAnsi="宋体"/>
                <w:color w:val="000000"/>
                <w:szCs w:val="21"/>
                <w:lang w:val="en"/>
              </w:rPr>
            </w:pPr>
          </w:p>
        </w:tc>
        <w:tc>
          <w:tcPr>
            <w:tcW w:w="578" w:type="pct"/>
            <w:noWrap w:val="0"/>
            <w:vAlign w:val="center"/>
          </w:tcPr>
          <w:p>
            <w:pPr>
              <w:spacing w:line="400" w:lineRule="exact"/>
              <w:jc w:val="center"/>
              <w:rPr>
                <w:rFonts w:ascii="宋体" w:hAnsi="宋体"/>
                <w:color w:val="000000"/>
                <w:szCs w:val="21"/>
                <w:lang w:val="en"/>
              </w:rPr>
            </w:pPr>
          </w:p>
        </w:tc>
        <w:tc>
          <w:tcPr>
            <w:tcW w:w="581" w:type="pct"/>
            <w:noWrap w:val="0"/>
            <w:vAlign w:val="top"/>
          </w:tcPr>
          <w:p>
            <w:pPr>
              <w:spacing w:line="300" w:lineRule="atLeast"/>
              <w:ind w:firstLine="200"/>
              <w:jc w:val="center"/>
              <w:rPr>
                <w:rFonts w:ascii="宋体" w:hAnsi="宋体"/>
                <w:color w:val="000000"/>
                <w:szCs w:val="21"/>
              </w:rPr>
            </w:pPr>
          </w:p>
        </w:tc>
        <w:tc>
          <w:tcPr>
            <w:tcW w:w="504" w:type="pct"/>
            <w:vMerge w:val="continue"/>
            <w:noWrap w:val="0"/>
            <w:vAlign w:val="center"/>
          </w:tcPr>
          <w:p>
            <w:pPr>
              <w:spacing w:line="400" w:lineRule="exact"/>
              <w:ind w:firstLine="200"/>
              <w:jc w:val="center"/>
              <w:rPr>
                <w:rFonts w:ascii="宋体" w:hAnsi="宋体"/>
                <w:color w:val="000000"/>
                <w:szCs w:val="21"/>
                <w:lang w:val="e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46" w:type="pct"/>
            <w:noWrap w:val="0"/>
            <w:vAlign w:val="center"/>
          </w:tcPr>
          <w:p>
            <w:pPr>
              <w:spacing w:line="400" w:lineRule="exact"/>
              <w:ind w:left="-2" w:leftChars="-3" w:hanging="4" w:hangingChars="2"/>
              <w:jc w:val="center"/>
              <w:rPr>
                <w:rFonts w:ascii="宋体" w:hAnsi="宋体"/>
                <w:kern w:val="0"/>
                <w:szCs w:val="21"/>
              </w:rPr>
            </w:pPr>
            <w:r>
              <w:rPr>
                <w:rFonts w:hint="eastAsia" w:ascii="宋体" w:hAnsi="宋体"/>
                <w:kern w:val="0"/>
                <w:szCs w:val="21"/>
              </w:rPr>
              <w:t>完全不防病虫害</w:t>
            </w:r>
          </w:p>
        </w:tc>
        <w:tc>
          <w:tcPr>
            <w:tcW w:w="449" w:type="pct"/>
            <w:noWrap w:val="0"/>
            <w:vAlign w:val="center"/>
          </w:tcPr>
          <w:p>
            <w:pPr>
              <w:spacing w:line="400" w:lineRule="exact"/>
              <w:jc w:val="center"/>
              <w:rPr>
                <w:rFonts w:ascii="宋体" w:hAnsi="宋体"/>
                <w:color w:val="000000"/>
                <w:szCs w:val="21"/>
                <w:lang w:val="en"/>
              </w:rPr>
            </w:pPr>
          </w:p>
        </w:tc>
        <w:tc>
          <w:tcPr>
            <w:tcW w:w="639" w:type="pct"/>
            <w:noWrap w:val="0"/>
            <w:vAlign w:val="center"/>
          </w:tcPr>
          <w:p>
            <w:pPr>
              <w:spacing w:line="400" w:lineRule="exact"/>
              <w:jc w:val="center"/>
              <w:rPr>
                <w:rFonts w:ascii="宋体" w:hAnsi="宋体"/>
                <w:color w:val="000000"/>
                <w:szCs w:val="21"/>
                <w:lang w:val="en"/>
              </w:rPr>
            </w:pPr>
          </w:p>
        </w:tc>
        <w:tc>
          <w:tcPr>
            <w:tcW w:w="557" w:type="pct"/>
            <w:noWrap w:val="0"/>
            <w:vAlign w:val="center"/>
          </w:tcPr>
          <w:p>
            <w:pPr>
              <w:spacing w:line="400" w:lineRule="exact"/>
              <w:ind w:firstLine="200"/>
              <w:jc w:val="center"/>
              <w:rPr>
                <w:rFonts w:ascii="宋体" w:hAnsi="宋体"/>
                <w:color w:val="000000"/>
                <w:szCs w:val="21"/>
                <w:lang w:val="en"/>
              </w:rPr>
            </w:pPr>
          </w:p>
        </w:tc>
        <w:tc>
          <w:tcPr>
            <w:tcW w:w="544" w:type="pct"/>
            <w:noWrap w:val="0"/>
            <w:vAlign w:val="center"/>
          </w:tcPr>
          <w:p>
            <w:pPr>
              <w:spacing w:line="400" w:lineRule="exact"/>
              <w:ind w:leftChars="-10" w:hanging="21" w:hangingChars="10"/>
              <w:jc w:val="center"/>
              <w:rPr>
                <w:rFonts w:ascii="宋体" w:hAnsi="宋体"/>
                <w:color w:val="000000"/>
                <w:szCs w:val="21"/>
              </w:rPr>
            </w:pPr>
          </w:p>
        </w:tc>
        <w:tc>
          <w:tcPr>
            <w:tcW w:w="578" w:type="pct"/>
            <w:noWrap w:val="0"/>
            <w:vAlign w:val="center"/>
          </w:tcPr>
          <w:p>
            <w:pPr>
              <w:spacing w:line="400" w:lineRule="exact"/>
              <w:ind w:firstLine="200"/>
              <w:jc w:val="center"/>
              <w:rPr>
                <w:rFonts w:ascii="宋体" w:hAnsi="宋体"/>
                <w:color w:val="000000"/>
                <w:szCs w:val="21"/>
              </w:rPr>
            </w:pPr>
          </w:p>
        </w:tc>
        <w:tc>
          <w:tcPr>
            <w:tcW w:w="581" w:type="pct"/>
            <w:noWrap w:val="0"/>
            <w:vAlign w:val="top"/>
          </w:tcPr>
          <w:p>
            <w:pPr>
              <w:spacing w:line="300" w:lineRule="atLeast"/>
              <w:ind w:firstLine="200"/>
              <w:jc w:val="center"/>
              <w:rPr>
                <w:rFonts w:ascii="宋体" w:hAnsi="宋体"/>
                <w:color w:val="000000"/>
                <w:szCs w:val="21"/>
              </w:rPr>
            </w:pPr>
          </w:p>
        </w:tc>
        <w:tc>
          <w:tcPr>
            <w:tcW w:w="504" w:type="pct"/>
            <w:vMerge w:val="continue"/>
            <w:noWrap w:val="0"/>
            <w:vAlign w:val="center"/>
          </w:tcPr>
          <w:p>
            <w:pPr>
              <w:spacing w:line="400" w:lineRule="exact"/>
              <w:ind w:firstLine="200"/>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46" w:type="pct"/>
            <w:noWrap w:val="0"/>
            <w:vAlign w:val="center"/>
          </w:tcPr>
          <w:p>
            <w:pPr>
              <w:spacing w:line="400" w:lineRule="exact"/>
              <w:ind w:left="-2" w:leftChars="-3" w:hanging="4" w:hangingChars="2"/>
              <w:jc w:val="center"/>
              <w:rPr>
                <w:rFonts w:ascii="宋体" w:hAnsi="宋体"/>
                <w:kern w:val="0"/>
                <w:szCs w:val="21"/>
              </w:rPr>
            </w:pPr>
            <w:r>
              <w:rPr>
                <w:rFonts w:hint="eastAsia" w:ascii="宋体" w:hAnsi="宋体"/>
                <w:kern w:val="0"/>
                <w:szCs w:val="21"/>
              </w:rPr>
              <w:t>完全不防病虫草害</w:t>
            </w:r>
          </w:p>
        </w:tc>
        <w:tc>
          <w:tcPr>
            <w:tcW w:w="449" w:type="pct"/>
            <w:noWrap w:val="0"/>
            <w:vAlign w:val="center"/>
          </w:tcPr>
          <w:p>
            <w:pPr>
              <w:spacing w:line="400" w:lineRule="exact"/>
              <w:jc w:val="center"/>
              <w:rPr>
                <w:rFonts w:ascii="宋体" w:hAnsi="宋体"/>
                <w:color w:val="000000"/>
                <w:szCs w:val="21"/>
                <w:lang w:val="en"/>
              </w:rPr>
            </w:pPr>
          </w:p>
        </w:tc>
        <w:tc>
          <w:tcPr>
            <w:tcW w:w="639" w:type="pct"/>
            <w:noWrap w:val="0"/>
            <w:vAlign w:val="center"/>
          </w:tcPr>
          <w:p>
            <w:pPr>
              <w:spacing w:line="400" w:lineRule="exact"/>
              <w:jc w:val="center"/>
              <w:rPr>
                <w:rFonts w:ascii="宋体" w:hAnsi="宋体"/>
                <w:color w:val="000000"/>
                <w:szCs w:val="21"/>
                <w:lang w:val="en"/>
              </w:rPr>
            </w:pPr>
          </w:p>
        </w:tc>
        <w:tc>
          <w:tcPr>
            <w:tcW w:w="557" w:type="pct"/>
            <w:noWrap w:val="0"/>
            <w:vAlign w:val="center"/>
          </w:tcPr>
          <w:p>
            <w:pPr>
              <w:spacing w:line="400" w:lineRule="exact"/>
              <w:ind w:firstLine="200"/>
              <w:jc w:val="center"/>
              <w:rPr>
                <w:rFonts w:ascii="宋体" w:hAnsi="宋体"/>
                <w:color w:val="000000"/>
                <w:szCs w:val="21"/>
                <w:lang w:val="en"/>
              </w:rPr>
            </w:pPr>
          </w:p>
        </w:tc>
        <w:tc>
          <w:tcPr>
            <w:tcW w:w="544" w:type="pct"/>
            <w:noWrap w:val="0"/>
            <w:vAlign w:val="center"/>
          </w:tcPr>
          <w:p>
            <w:pPr>
              <w:spacing w:line="400" w:lineRule="exact"/>
              <w:ind w:leftChars="-10" w:hanging="21" w:hangingChars="10"/>
              <w:jc w:val="center"/>
              <w:rPr>
                <w:rFonts w:ascii="宋体" w:hAnsi="宋体"/>
                <w:color w:val="000000"/>
                <w:szCs w:val="21"/>
              </w:rPr>
            </w:pPr>
          </w:p>
        </w:tc>
        <w:tc>
          <w:tcPr>
            <w:tcW w:w="578" w:type="pct"/>
            <w:noWrap w:val="0"/>
            <w:vAlign w:val="center"/>
          </w:tcPr>
          <w:p>
            <w:pPr>
              <w:spacing w:line="400" w:lineRule="exact"/>
              <w:ind w:firstLine="200"/>
              <w:jc w:val="center"/>
              <w:rPr>
                <w:rFonts w:ascii="宋体" w:hAnsi="宋体"/>
                <w:color w:val="000000"/>
                <w:szCs w:val="21"/>
              </w:rPr>
            </w:pPr>
          </w:p>
        </w:tc>
        <w:tc>
          <w:tcPr>
            <w:tcW w:w="581" w:type="pct"/>
            <w:noWrap w:val="0"/>
            <w:vAlign w:val="top"/>
          </w:tcPr>
          <w:p>
            <w:pPr>
              <w:spacing w:line="300" w:lineRule="atLeast"/>
              <w:ind w:firstLine="200"/>
              <w:jc w:val="center"/>
              <w:rPr>
                <w:rFonts w:ascii="宋体" w:hAnsi="宋体"/>
                <w:color w:val="000000"/>
                <w:szCs w:val="21"/>
              </w:rPr>
            </w:pPr>
          </w:p>
        </w:tc>
        <w:tc>
          <w:tcPr>
            <w:tcW w:w="504" w:type="pct"/>
            <w:vMerge w:val="continue"/>
            <w:noWrap w:val="0"/>
            <w:vAlign w:val="center"/>
          </w:tcPr>
          <w:p>
            <w:pPr>
              <w:spacing w:line="400" w:lineRule="exact"/>
              <w:ind w:firstLine="200"/>
              <w:jc w:val="center"/>
              <w:rPr>
                <w:rFonts w:ascii="宋体" w:hAnsi="宋体"/>
                <w:color w:val="000000"/>
                <w:szCs w:val="21"/>
              </w:rPr>
            </w:pPr>
          </w:p>
        </w:tc>
      </w:tr>
    </w:tbl>
    <w:p>
      <w:pPr>
        <w:spacing w:line="480" w:lineRule="exact"/>
        <w:ind w:firstLine="210" w:firstLineChars="100"/>
        <w:rPr>
          <w:rFonts w:ascii="楷体_GB2312" w:hAnsi="宋体" w:eastAsia="楷体_GB2312"/>
          <w:szCs w:val="21"/>
        </w:rPr>
      </w:pPr>
      <w:r>
        <w:rPr>
          <w:rFonts w:hint="eastAsia" w:ascii="楷体_GB2312" w:hAnsi="宋体" w:eastAsia="楷体_GB2312"/>
          <w:szCs w:val="21"/>
        </w:rPr>
        <w:t>注：依据全省**个点调查数据，按照种植面积加权评价计算防控植保贡献率。</w:t>
      </w:r>
    </w:p>
    <w:p>
      <w:pPr>
        <w:widowControl/>
        <w:jc w:val="left"/>
      </w:pPr>
      <w:r>
        <w:br w:type="page"/>
      </w:r>
    </w:p>
    <w:p/>
    <w:p>
      <w:pPr>
        <w:jc w:val="center"/>
        <w:rPr>
          <w:rFonts w:ascii="黑体" w:hAnsi="黑体" w:eastAsia="黑体"/>
          <w:szCs w:val="21"/>
        </w:rPr>
      </w:pPr>
      <w:r>
        <w:rPr>
          <w:rFonts w:hint="eastAsia" w:ascii="黑体" w:hAnsi="黑体" w:eastAsia="黑体"/>
          <w:szCs w:val="21"/>
        </w:rPr>
        <w:t>表</w:t>
      </w:r>
      <w:r>
        <w:rPr>
          <w:rFonts w:eastAsia="黑体"/>
          <w:szCs w:val="21"/>
        </w:rPr>
        <w:t>3</w:t>
      </w:r>
      <w:r>
        <w:rPr>
          <w:rFonts w:hint="eastAsia" w:ascii="黑体" w:hAnsi="黑体" w:eastAsia="黑体"/>
          <w:szCs w:val="21"/>
        </w:rPr>
        <w:t xml:space="preserve">  全国**作物病虫草害防控植保贡献率评价试验结果</w:t>
      </w:r>
    </w:p>
    <w:tbl>
      <w:tblPr>
        <w:tblStyle w:val="4"/>
        <w:tblW w:w="9073"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4"/>
        <w:gridCol w:w="703"/>
        <w:gridCol w:w="707"/>
        <w:gridCol w:w="703"/>
        <w:gridCol w:w="708"/>
        <w:gridCol w:w="707"/>
        <w:gridCol w:w="708"/>
        <w:gridCol w:w="702"/>
        <w:gridCol w:w="707"/>
        <w:gridCol w:w="707"/>
        <w:gridCol w:w="840"/>
        <w:gridCol w:w="627"/>
        <w:gridCol w:w="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694" w:type="dxa"/>
            <w:vMerge w:val="restart"/>
            <w:noWrap w:val="0"/>
            <w:vAlign w:val="center"/>
          </w:tcPr>
          <w:p>
            <w:pPr>
              <w:spacing w:line="400" w:lineRule="exact"/>
              <w:jc w:val="center"/>
              <w:rPr>
                <w:sz w:val="18"/>
                <w:szCs w:val="18"/>
              </w:rPr>
            </w:pPr>
            <w:r>
              <w:rPr>
                <w:rFonts w:hint="eastAsia"/>
                <w:sz w:val="18"/>
                <w:szCs w:val="18"/>
              </w:rPr>
              <w:t>省份</w:t>
            </w:r>
          </w:p>
        </w:tc>
        <w:tc>
          <w:tcPr>
            <w:tcW w:w="2113" w:type="dxa"/>
            <w:gridSpan w:val="3"/>
            <w:noWrap w:val="0"/>
            <w:vAlign w:val="center"/>
          </w:tcPr>
          <w:p>
            <w:pPr>
              <w:spacing w:line="240" w:lineRule="exact"/>
              <w:jc w:val="center"/>
              <w:rPr>
                <w:sz w:val="18"/>
                <w:szCs w:val="18"/>
              </w:rPr>
            </w:pPr>
            <w:r>
              <w:rPr>
                <w:sz w:val="18"/>
                <w:szCs w:val="18"/>
              </w:rPr>
              <w:t>严格防控区</w:t>
            </w:r>
          </w:p>
        </w:tc>
        <w:tc>
          <w:tcPr>
            <w:tcW w:w="2123" w:type="dxa"/>
            <w:gridSpan w:val="3"/>
            <w:noWrap w:val="0"/>
            <w:vAlign w:val="center"/>
          </w:tcPr>
          <w:p>
            <w:pPr>
              <w:spacing w:line="240" w:lineRule="exact"/>
              <w:jc w:val="center"/>
              <w:rPr>
                <w:sz w:val="18"/>
                <w:szCs w:val="18"/>
              </w:rPr>
            </w:pPr>
            <w:r>
              <w:rPr>
                <w:sz w:val="18"/>
                <w:szCs w:val="18"/>
              </w:rPr>
              <w:t>统防统治区</w:t>
            </w:r>
          </w:p>
        </w:tc>
        <w:tc>
          <w:tcPr>
            <w:tcW w:w="2116" w:type="dxa"/>
            <w:gridSpan w:val="3"/>
            <w:noWrap w:val="0"/>
            <w:vAlign w:val="center"/>
          </w:tcPr>
          <w:p>
            <w:pPr>
              <w:spacing w:line="240" w:lineRule="exact"/>
              <w:jc w:val="center"/>
              <w:rPr>
                <w:sz w:val="18"/>
                <w:szCs w:val="18"/>
              </w:rPr>
            </w:pPr>
            <w:r>
              <w:rPr>
                <w:sz w:val="18"/>
                <w:szCs w:val="18"/>
              </w:rPr>
              <w:t>农户自防区</w:t>
            </w:r>
          </w:p>
        </w:tc>
        <w:tc>
          <w:tcPr>
            <w:tcW w:w="840" w:type="dxa"/>
            <w:noWrap w:val="0"/>
            <w:vAlign w:val="center"/>
          </w:tcPr>
          <w:p>
            <w:pPr>
              <w:spacing w:line="240" w:lineRule="exact"/>
              <w:jc w:val="center"/>
              <w:rPr>
                <w:sz w:val="18"/>
                <w:szCs w:val="18"/>
              </w:rPr>
            </w:pPr>
            <w:r>
              <w:rPr>
                <w:sz w:val="18"/>
                <w:szCs w:val="18"/>
              </w:rPr>
              <w:t>对照区</w:t>
            </w:r>
          </w:p>
        </w:tc>
        <w:tc>
          <w:tcPr>
            <w:tcW w:w="627" w:type="dxa"/>
            <w:vMerge w:val="restart"/>
            <w:noWrap w:val="0"/>
            <w:vAlign w:val="center"/>
          </w:tcPr>
          <w:p>
            <w:pPr>
              <w:spacing w:line="240" w:lineRule="exact"/>
              <w:jc w:val="center"/>
              <w:rPr>
                <w:sz w:val="18"/>
                <w:szCs w:val="18"/>
              </w:rPr>
            </w:pPr>
            <w:r>
              <w:rPr>
                <w:sz w:val="18"/>
                <w:szCs w:val="18"/>
              </w:rPr>
              <w:t>分省贡献率/%</w:t>
            </w:r>
          </w:p>
        </w:tc>
        <w:tc>
          <w:tcPr>
            <w:tcW w:w="560" w:type="dxa"/>
            <w:vMerge w:val="restart"/>
            <w:noWrap w:val="0"/>
            <w:vAlign w:val="center"/>
          </w:tcPr>
          <w:p>
            <w:pPr>
              <w:spacing w:line="240" w:lineRule="exact"/>
              <w:ind w:left="-103" w:leftChars="-49"/>
              <w:jc w:val="center"/>
              <w:rPr>
                <w:sz w:val="18"/>
                <w:szCs w:val="18"/>
              </w:rPr>
            </w:pPr>
            <w:r>
              <w:rPr>
                <w:sz w:val="18"/>
                <w:szCs w:val="18"/>
              </w:rPr>
              <w:t>全国防控贡献率/%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4" w:type="dxa"/>
            <w:vMerge w:val="continue"/>
            <w:noWrap w:val="0"/>
            <w:vAlign w:val="top"/>
          </w:tcPr>
          <w:p>
            <w:pPr>
              <w:spacing w:line="400" w:lineRule="exact"/>
              <w:rPr>
                <w:sz w:val="18"/>
                <w:szCs w:val="18"/>
              </w:rPr>
            </w:pPr>
          </w:p>
        </w:tc>
        <w:tc>
          <w:tcPr>
            <w:tcW w:w="703" w:type="dxa"/>
            <w:noWrap w:val="0"/>
            <w:vAlign w:val="top"/>
          </w:tcPr>
          <w:p>
            <w:pPr>
              <w:spacing w:line="240" w:lineRule="exact"/>
              <w:jc w:val="center"/>
              <w:rPr>
                <w:sz w:val="18"/>
                <w:szCs w:val="18"/>
              </w:rPr>
            </w:pPr>
            <w:r>
              <w:rPr>
                <w:sz w:val="18"/>
                <w:szCs w:val="18"/>
              </w:rPr>
              <w:t>平均单产kg/亩</w:t>
            </w:r>
          </w:p>
        </w:tc>
        <w:tc>
          <w:tcPr>
            <w:tcW w:w="707" w:type="dxa"/>
            <w:noWrap w:val="0"/>
            <w:vAlign w:val="top"/>
          </w:tcPr>
          <w:p>
            <w:pPr>
              <w:spacing w:line="240" w:lineRule="exact"/>
              <w:jc w:val="center"/>
              <w:rPr>
                <w:sz w:val="18"/>
                <w:szCs w:val="18"/>
              </w:rPr>
            </w:pPr>
            <w:r>
              <w:rPr>
                <w:sz w:val="18"/>
                <w:szCs w:val="18"/>
              </w:rPr>
              <w:t>挽回损失/%</w:t>
            </w:r>
          </w:p>
        </w:tc>
        <w:tc>
          <w:tcPr>
            <w:tcW w:w="703" w:type="dxa"/>
            <w:noWrap w:val="0"/>
            <w:vAlign w:val="top"/>
          </w:tcPr>
          <w:p>
            <w:pPr>
              <w:spacing w:line="240" w:lineRule="exact"/>
              <w:jc w:val="center"/>
              <w:rPr>
                <w:sz w:val="18"/>
                <w:szCs w:val="18"/>
              </w:rPr>
            </w:pPr>
            <w:r>
              <w:rPr>
                <w:sz w:val="18"/>
                <w:szCs w:val="18"/>
              </w:rPr>
              <w:t>面积占比/%</w:t>
            </w:r>
          </w:p>
        </w:tc>
        <w:tc>
          <w:tcPr>
            <w:tcW w:w="708" w:type="dxa"/>
            <w:noWrap w:val="0"/>
            <w:vAlign w:val="top"/>
          </w:tcPr>
          <w:p>
            <w:pPr>
              <w:spacing w:line="240" w:lineRule="exact"/>
              <w:jc w:val="center"/>
              <w:rPr>
                <w:sz w:val="18"/>
                <w:szCs w:val="18"/>
              </w:rPr>
            </w:pPr>
            <w:r>
              <w:rPr>
                <w:sz w:val="18"/>
                <w:szCs w:val="18"/>
              </w:rPr>
              <w:t>平均单产kg/亩</w:t>
            </w:r>
          </w:p>
        </w:tc>
        <w:tc>
          <w:tcPr>
            <w:tcW w:w="707" w:type="dxa"/>
            <w:noWrap w:val="0"/>
            <w:vAlign w:val="top"/>
          </w:tcPr>
          <w:p>
            <w:pPr>
              <w:spacing w:line="240" w:lineRule="exact"/>
              <w:jc w:val="center"/>
              <w:rPr>
                <w:sz w:val="18"/>
                <w:szCs w:val="18"/>
              </w:rPr>
            </w:pPr>
            <w:r>
              <w:rPr>
                <w:sz w:val="18"/>
                <w:szCs w:val="18"/>
              </w:rPr>
              <w:t>挽回损失/%</w:t>
            </w:r>
          </w:p>
        </w:tc>
        <w:tc>
          <w:tcPr>
            <w:tcW w:w="708" w:type="dxa"/>
            <w:noWrap w:val="0"/>
            <w:vAlign w:val="top"/>
          </w:tcPr>
          <w:p>
            <w:pPr>
              <w:spacing w:line="240" w:lineRule="exact"/>
              <w:jc w:val="center"/>
              <w:rPr>
                <w:sz w:val="18"/>
                <w:szCs w:val="18"/>
              </w:rPr>
            </w:pPr>
            <w:r>
              <w:rPr>
                <w:sz w:val="18"/>
                <w:szCs w:val="18"/>
              </w:rPr>
              <w:t>面积占比/%</w:t>
            </w:r>
          </w:p>
        </w:tc>
        <w:tc>
          <w:tcPr>
            <w:tcW w:w="702" w:type="dxa"/>
            <w:noWrap w:val="0"/>
            <w:vAlign w:val="top"/>
          </w:tcPr>
          <w:p>
            <w:pPr>
              <w:spacing w:line="240" w:lineRule="exact"/>
              <w:jc w:val="center"/>
              <w:rPr>
                <w:sz w:val="18"/>
                <w:szCs w:val="18"/>
              </w:rPr>
            </w:pPr>
            <w:r>
              <w:rPr>
                <w:sz w:val="18"/>
                <w:szCs w:val="18"/>
              </w:rPr>
              <w:t>平均单产kg/亩</w:t>
            </w:r>
          </w:p>
        </w:tc>
        <w:tc>
          <w:tcPr>
            <w:tcW w:w="707" w:type="dxa"/>
            <w:noWrap w:val="0"/>
            <w:vAlign w:val="top"/>
          </w:tcPr>
          <w:p>
            <w:pPr>
              <w:spacing w:line="240" w:lineRule="exact"/>
              <w:jc w:val="center"/>
              <w:rPr>
                <w:sz w:val="18"/>
                <w:szCs w:val="18"/>
              </w:rPr>
            </w:pPr>
            <w:r>
              <w:rPr>
                <w:sz w:val="18"/>
                <w:szCs w:val="18"/>
              </w:rPr>
              <w:t>挽回损失/%</w:t>
            </w:r>
          </w:p>
        </w:tc>
        <w:tc>
          <w:tcPr>
            <w:tcW w:w="707" w:type="dxa"/>
            <w:noWrap w:val="0"/>
            <w:vAlign w:val="top"/>
          </w:tcPr>
          <w:p>
            <w:pPr>
              <w:spacing w:line="240" w:lineRule="exact"/>
              <w:jc w:val="center"/>
              <w:rPr>
                <w:sz w:val="18"/>
                <w:szCs w:val="18"/>
              </w:rPr>
            </w:pPr>
            <w:r>
              <w:rPr>
                <w:sz w:val="18"/>
                <w:szCs w:val="18"/>
              </w:rPr>
              <w:t>面积占比/%</w:t>
            </w:r>
          </w:p>
        </w:tc>
        <w:tc>
          <w:tcPr>
            <w:tcW w:w="840" w:type="dxa"/>
            <w:noWrap w:val="0"/>
            <w:vAlign w:val="top"/>
          </w:tcPr>
          <w:p>
            <w:pPr>
              <w:spacing w:line="240" w:lineRule="exact"/>
              <w:jc w:val="center"/>
              <w:rPr>
                <w:sz w:val="18"/>
                <w:szCs w:val="18"/>
              </w:rPr>
            </w:pPr>
            <w:r>
              <w:rPr>
                <w:sz w:val="18"/>
                <w:szCs w:val="18"/>
              </w:rPr>
              <w:t>平均</w:t>
            </w:r>
          </w:p>
          <w:p>
            <w:pPr>
              <w:spacing w:line="240" w:lineRule="exact"/>
              <w:jc w:val="center"/>
              <w:rPr>
                <w:sz w:val="18"/>
                <w:szCs w:val="18"/>
              </w:rPr>
            </w:pPr>
            <w:r>
              <w:rPr>
                <w:sz w:val="18"/>
                <w:szCs w:val="18"/>
              </w:rPr>
              <w:t>单产</w:t>
            </w:r>
          </w:p>
          <w:p>
            <w:pPr>
              <w:spacing w:line="240" w:lineRule="exact"/>
              <w:jc w:val="center"/>
              <w:rPr>
                <w:sz w:val="18"/>
                <w:szCs w:val="18"/>
              </w:rPr>
            </w:pPr>
            <w:r>
              <w:rPr>
                <w:sz w:val="18"/>
                <w:szCs w:val="18"/>
              </w:rPr>
              <w:t>kg/亩</w:t>
            </w:r>
          </w:p>
        </w:tc>
        <w:tc>
          <w:tcPr>
            <w:tcW w:w="627" w:type="dxa"/>
            <w:vMerge w:val="continue"/>
            <w:noWrap w:val="0"/>
            <w:vAlign w:val="top"/>
          </w:tcPr>
          <w:p>
            <w:pPr>
              <w:spacing w:line="240" w:lineRule="exact"/>
              <w:rPr>
                <w:sz w:val="18"/>
                <w:szCs w:val="18"/>
              </w:rPr>
            </w:pPr>
          </w:p>
        </w:tc>
        <w:tc>
          <w:tcPr>
            <w:tcW w:w="560" w:type="dxa"/>
            <w:vMerge w:val="continue"/>
            <w:noWrap w:val="0"/>
            <w:vAlign w:val="top"/>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4" w:type="dxa"/>
            <w:noWrap w:val="0"/>
            <w:vAlign w:val="top"/>
          </w:tcPr>
          <w:p>
            <w:pPr>
              <w:spacing w:line="400" w:lineRule="exact"/>
              <w:rPr>
                <w:sz w:val="18"/>
                <w:szCs w:val="18"/>
              </w:rPr>
            </w:pPr>
          </w:p>
        </w:tc>
        <w:tc>
          <w:tcPr>
            <w:tcW w:w="703" w:type="dxa"/>
            <w:noWrap w:val="0"/>
            <w:vAlign w:val="top"/>
          </w:tcPr>
          <w:p>
            <w:pPr>
              <w:spacing w:line="400" w:lineRule="exact"/>
              <w:rPr>
                <w:rFonts w:ascii="宋体" w:hAnsi="宋体"/>
                <w:sz w:val="18"/>
                <w:szCs w:val="18"/>
              </w:rPr>
            </w:pPr>
          </w:p>
        </w:tc>
        <w:tc>
          <w:tcPr>
            <w:tcW w:w="707" w:type="dxa"/>
            <w:noWrap w:val="0"/>
            <w:vAlign w:val="top"/>
          </w:tcPr>
          <w:p>
            <w:pPr>
              <w:spacing w:line="400" w:lineRule="exact"/>
              <w:rPr>
                <w:rFonts w:ascii="宋体" w:hAnsi="宋体"/>
                <w:sz w:val="18"/>
                <w:szCs w:val="18"/>
              </w:rPr>
            </w:pPr>
          </w:p>
        </w:tc>
        <w:tc>
          <w:tcPr>
            <w:tcW w:w="703" w:type="dxa"/>
            <w:noWrap w:val="0"/>
            <w:vAlign w:val="top"/>
          </w:tcPr>
          <w:p>
            <w:pPr>
              <w:spacing w:line="400" w:lineRule="exact"/>
              <w:rPr>
                <w:rFonts w:ascii="宋体" w:hAnsi="宋体"/>
                <w:sz w:val="18"/>
                <w:szCs w:val="18"/>
              </w:rPr>
            </w:pPr>
          </w:p>
        </w:tc>
        <w:tc>
          <w:tcPr>
            <w:tcW w:w="708" w:type="dxa"/>
            <w:noWrap w:val="0"/>
            <w:vAlign w:val="top"/>
          </w:tcPr>
          <w:p>
            <w:pPr>
              <w:spacing w:line="400" w:lineRule="exact"/>
              <w:rPr>
                <w:rFonts w:ascii="宋体" w:hAnsi="宋体"/>
                <w:sz w:val="18"/>
                <w:szCs w:val="18"/>
              </w:rPr>
            </w:pPr>
          </w:p>
        </w:tc>
        <w:tc>
          <w:tcPr>
            <w:tcW w:w="707" w:type="dxa"/>
            <w:noWrap w:val="0"/>
            <w:vAlign w:val="top"/>
          </w:tcPr>
          <w:p>
            <w:pPr>
              <w:spacing w:line="400" w:lineRule="exact"/>
              <w:rPr>
                <w:rFonts w:ascii="宋体" w:hAnsi="宋体"/>
                <w:sz w:val="18"/>
                <w:szCs w:val="18"/>
              </w:rPr>
            </w:pPr>
          </w:p>
        </w:tc>
        <w:tc>
          <w:tcPr>
            <w:tcW w:w="708" w:type="dxa"/>
            <w:noWrap w:val="0"/>
            <w:vAlign w:val="top"/>
          </w:tcPr>
          <w:p>
            <w:pPr>
              <w:spacing w:line="400" w:lineRule="exact"/>
              <w:rPr>
                <w:rFonts w:ascii="宋体" w:hAnsi="宋体"/>
                <w:sz w:val="18"/>
                <w:szCs w:val="18"/>
              </w:rPr>
            </w:pPr>
          </w:p>
        </w:tc>
        <w:tc>
          <w:tcPr>
            <w:tcW w:w="702" w:type="dxa"/>
            <w:noWrap w:val="0"/>
            <w:vAlign w:val="top"/>
          </w:tcPr>
          <w:p>
            <w:pPr>
              <w:spacing w:line="400" w:lineRule="exact"/>
              <w:rPr>
                <w:rFonts w:ascii="宋体" w:hAnsi="宋体"/>
                <w:sz w:val="18"/>
                <w:szCs w:val="18"/>
              </w:rPr>
            </w:pPr>
          </w:p>
        </w:tc>
        <w:tc>
          <w:tcPr>
            <w:tcW w:w="707" w:type="dxa"/>
            <w:noWrap w:val="0"/>
            <w:vAlign w:val="top"/>
          </w:tcPr>
          <w:p>
            <w:pPr>
              <w:spacing w:line="400" w:lineRule="exact"/>
              <w:rPr>
                <w:rFonts w:ascii="宋体" w:hAnsi="宋体"/>
                <w:sz w:val="18"/>
                <w:szCs w:val="18"/>
              </w:rPr>
            </w:pPr>
          </w:p>
        </w:tc>
        <w:tc>
          <w:tcPr>
            <w:tcW w:w="707" w:type="dxa"/>
            <w:noWrap w:val="0"/>
            <w:vAlign w:val="top"/>
          </w:tcPr>
          <w:p>
            <w:pPr>
              <w:spacing w:line="400" w:lineRule="exact"/>
              <w:rPr>
                <w:rFonts w:ascii="宋体" w:hAnsi="宋体"/>
                <w:sz w:val="18"/>
                <w:szCs w:val="18"/>
              </w:rPr>
            </w:pPr>
          </w:p>
        </w:tc>
        <w:tc>
          <w:tcPr>
            <w:tcW w:w="840" w:type="dxa"/>
            <w:noWrap w:val="0"/>
            <w:vAlign w:val="top"/>
          </w:tcPr>
          <w:p>
            <w:pPr>
              <w:spacing w:line="400" w:lineRule="exact"/>
              <w:rPr>
                <w:rFonts w:ascii="宋体" w:hAnsi="宋体"/>
                <w:sz w:val="18"/>
                <w:szCs w:val="18"/>
              </w:rPr>
            </w:pPr>
          </w:p>
        </w:tc>
        <w:tc>
          <w:tcPr>
            <w:tcW w:w="627" w:type="dxa"/>
            <w:noWrap w:val="0"/>
            <w:vAlign w:val="top"/>
          </w:tcPr>
          <w:p>
            <w:pPr>
              <w:spacing w:line="400" w:lineRule="exact"/>
              <w:rPr>
                <w:rFonts w:ascii="宋体" w:hAnsi="宋体"/>
                <w:sz w:val="18"/>
                <w:szCs w:val="18"/>
              </w:rPr>
            </w:pPr>
          </w:p>
        </w:tc>
        <w:tc>
          <w:tcPr>
            <w:tcW w:w="560" w:type="dxa"/>
            <w:vMerge w:val="restart"/>
            <w:noWrap w:val="0"/>
            <w:vAlign w:val="center"/>
          </w:tcPr>
          <w:p>
            <w:pPr>
              <w:spacing w:line="400" w:lineRule="exact"/>
              <w:ind w:left="-44" w:leftChars="-21"/>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4" w:type="dxa"/>
            <w:noWrap w:val="0"/>
            <w:vAlign w:val="top"/>
          </w:tcPr>
          <w:p>
            <w:pPr>
              <w:spacing w:line="400" w:lineRule="exact"/>
              <w:rPr>
                <w:sz w:val="18"/>
                <w:szCs w:val="18"/>
              </w:rPr>
            </w:pPr>
          </w:p>
        </w:tc>
        <w:tc>
          <w:tcPr>
            <w:tcW w:w="703" w:type="dxa"/>
            <w:noWrap w:val="0"/>
            <w:vAlign w:val="top"/>
          </w:tcPr>
          <w:p>
            <w:pPr>
              <w:spacing w:line="400" w:lineRule="exact"/>
              <w:rPr>
                <w:rFonts w:ascii="宋体" w:hAnsi="宋体"/>
                <w:sz w:val="18"/>
                <w:szCs w:val="18"/>
              </w:rPr>
            </w:pPr>
          </w:p>
        </w:tc>
        <w:tc>
          <w:tcPr>
            <w:tcW w:w="707" w:type="dxa"/>
            <w:noWrap w:val="0"/>
            <w:vAlign w:val="top"/>
          </w:tcPr>
          <w:p>
            <w:pPr>
              <w:spacing w:line="400" w:lineRule="exact"/>
              <w:rPr>
                <w:rFonts w:ascii="宋体" w:hAnsi="宋体"/>
                <w:sz w:val="18"/>
                <w:szCs w:val="18"/>
              </w:rPr>
            </w:pPr>
          </w:p>
        </w:tc>
        <w:tc>
          <w:tcPr>
            <w:tcW w:w="703" w:type="dxa"/>
            <w:noWrap w:val="0"/>
            <w:vAlign w:val="top"/>
          </w:tcPr>
          <w:p>
            <w:pPr>
              <w:spacing w:line="400" w:lineRule="exact"/>
              <w:rPr>
                <w:rFonts w:ascii="宋体" w:hAnsi="宋体"/>
                <w:sz w:val="18"/>
                <w:szCs w:val="18"/>
              </w:rPr>
            </w:pPr>
          </w:p>
        </w:tc>
        <w:tc>
          <w:tcPr>
            <w:tcW w:w="708" w:type="dxa"/>
            <w:noWrap w:val="0"/>
            <w:vAlign w:val="top"/>
          </w:tcPr>
          <w:p>
            <w:pPr>
              <w:spacing w:line="400" w:lineRule="exact"/>
              <w:rPr>
                <w:rFonts w:ascii="宋体" w:hAnsi="宋体"/>
                <w:sz w:val="18"/>
                <w:szCs w:val="18"/>
              </w:rPr>
            </w:pPr>
          </w:p>
        </w:tc>
        <w:tc>
          <w:tcPr>
            <w:tcW w:w="707" w:type="dxa"/>
            <w:noWrap w:val="0"/>
            <w:vAlign w:val="top"/>
          </w:tcPr>
          <w:p>
            <w:pPr>
              <w:spacing w:line="400" w:lineRule="exact"/>
              <w:rPr>
                <w:rFonts w:ascii="宋体" w:hAnsi="宋体"/>
                <w:sz w:val="18"/>
                <w:szCs w:val="18"/>
              </w:rPr>
            </w:pPr>
          </w:p>
        </w:tc>
        <w:tc>
          <w:tcPr>
            <w:tcW w:w="708" w:type="dxa"/>
            <w:noWrap w:val="0"/>
            <w:vAlign w:val="top"/>
          </w:tcPr>
          <w:p>
            <w:pPr>
              <w:spacing w:line="400" w:lineRule="exact"/>
              <w:rPr>
                <w:rFonts w:ascii="宋体" w:hAnsi="宋体"/>
                <w:sz w:val="18"/>
                <w:szCs w:val="18"/>
              </w:rPr>
            </w:pPr>
          </w:p>
        </w:tc>
        <w:tc>
          <w:tcPr>
            <w:tcW w:w="702" w:type="dxa"/>
            <w:noWrap w:val="0"/>
            <w:vAlign w:val="top"/>
          </w:tcPr>
          <w:p>
            <w:pPr>
              <w:spacing w:line="400" w:lineRule="exact"/>
              <w:rPr>
                <w:rFonts w:ascii="宋体" w:hAnsi="宋体"/>
                <w:sz w:val="18"/>
                <w:szCs w:val="18"/>
              </w:rPr>
            </w:pPr>
          </w:p>
        </w:tc>
        <w:tc>
          <w:tcPr>
            <w:tcW w:w="707" w:type="dxa"/>
            <w:noWrap w:val="0"/>
            <w:vAlign w:val="top"/>
          </w:tcPr>
          <w:p>
            <w:pPr>
              <w:spacing w:line="400" w:lineRule="exact"/>
              <w:rPr>
                <w:rFonts w:ascii="宋体" w:hAnsi="宋体"/>
                <w:sz w:val="18"/>
                <w:szCs w:val="18"/>
              </w:rPr>
            </w:pPr>
          </w:p>
        </w:tc>
        <w:tc>
          <w:tcPr>
            <w:tcW w:w="707" w:type="dxa"/>
            <w:noWrap w:val="0"/>
            <w:vAlign w:val="top"/>
          </w:tcPr>
          <w:p>
            <w:pPr>
              <w:spacing w:line="400" w:lineRule="exact"/>
              <w:rPr>
                <w:rFonts w:ascii="宋体" w:hAnsi="宋体"/>
                <w:sz w:val="18"/>
                <w:szCs w:val="18"/>
              </w:rPr>
            </w:pPr>
          </w:p>
        </w:tc>
        <w:tc>
          <w:tcPr>
            <w:tcW w:w="840" w:type="dxa"/>
            <w:noWrap w:val="0"/>
            <w:vAlign w:val="top"/>
          </w:tcPr>
          <w:p>
            <w:pPr>
              <w:spacing w:line="400" w:lineRule="exact"/>
              <w:rPr>
                <w:rFonts w:ascii="宋体" w:hAnsi="宋体"/>
                <w:sz w:val="18"/>
                <w:szCs w:val="18"/>
              </w:rPr>
            </w:pPr>
          </w:p>
        </w:tc>
        <w:tc>
          <w:tcPr>
            <w:tcW w:w="627" w:type="dxa"/>
            <w:noWrap w:val="0"/>
            <w:vAlign w:val="top"/>
          </w:tcPr>
          <w:p>
            <w:pPr>
              <w:spacing w:line="400" w:lineRule="exact"/>
              <w:rPr>
                <w:rFonts w:ascii="宋体" w:hAnsi="宋体"/>
                <w:sz w:val="18"/>
                <w:szCs w:val="18"/>
              </w:rPr>
            </w:pPr>
          </w:p>
        </w:tc>
        <w:tc>
          <w:tcPr>
            <w:tcW w:w="560" w:type="dxa"/>
            <w:vMerge w:val="continue"/>
            <w:noWrap w:val="0"/>
            <w:vAlign w:val="top"/>
          </w:tcPr>
          <w:p>
            <w:pPr>
              <w:spacing w:line="40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4" w:type="dxa"/>
            <w:noWrap w:val="0"/>
            <w:vAlign w:val="top"/>
          </w:tcPr>
          <w:p>
            <w:pPr>
              <w:spacing w:line="400" w:lineRule="exact"/>
              <w:rPr>
                <w:sz w:val="18"/>
                <w:szCs w:val="18"/>
              </w:rPr>
            </w:pPr>
          </w:p>
        </w:tc>
        <w:tc>
          <w:tcPr>
            <w:tcW w:w="703" w:type="dxa"/>
            <w:noWrap w:val="0"/>
            <w:vAlign w:val="top"/>
          </w:tcPr>
          <w:p>
            <w:pPr>
              <w:spacing w:line="400" w:lineRule="exact"/>
              <w:rPr>
                <w:rFonts w:ascii="宋体" w:hAnsi="宋体"/>
                <w:sz w:val="18"/>
                <w:szCs w:val="18"/>
              </w:rPr>
            </w:pPr>
          </w:p>
        </w:tc>
        <w:tc>
          <w:tcPr>
            <w:tcW w:w="707" w:type="dxa"/>
            <w:noWrap w:val="0"/>
            <w:vAlign w:val="top"/>
          </w:tcPr>
          <w:p>
            <w:pPr>
              <w:spacing w:line="400" w:lineRule="exact"/>
              <w:rPr>
                <w:rFonts w:ascii="宋体" w:hAnsi="宋体"/>
                <w:sz w:val="18"/>
                <w:szCs w:val="18"/>
              </w:rPr>
            </w:pPr>
          </w:p>
        </w:tc>
        <w:tc>
          <w:tcPr>
            <w:tcW w:w="703" w:type="dxa"/>
            <w:noWrap w:val="0"/>
            <w:vAlign w:val="top"/>
          </w:tcPr>
          <w:p>
            <w:pPr>
              <w:spacing w:line="400" w:lineRule="exact"/>
              <w:rPr>
                <w:rFonts w:ascii="宋体" w:hAnsi="宋体"/>
                <w:sz w:val="18"/>
                <w:szCs w:val="18"/>
              </w:rPr>
            </w:pPr>
          </w:p>
        </w:tc>
        <w:tc>
          <w:tcPr>
            <w:tcW w:w="708" w:type="dxa"/>
            <w:noWrap w:val="0"/>
            <w:vAlign w:val="top"/>
          </w:tcPr>
          <w:p>
            <w:pPr>
              <w:spacing w:line="400" w:lineRule="exact"/>
              <w:rPr>
                <w:rFonts w:ascii="宋体" w:hAnsi="宋体"/>
                <w:sz w:val="18"/>
                <w:szCs w:val="18"/>
              </w:rPr>
            </w:pPr>
          </w:p>
        </w:tc>
        <w:tc>
          <w:tcPr>
            <w:tcW w:w="707" w:type="dxa"/>
            <w:noWrap w:val="0"/>
            <w:vAlign w:val="top"/>
          </w:tcPr>
          <w:p>
            <w:pPr>
              <w:spacing w:line="400" w:lineRule="exact"/>
              <w:rPr>
                <w:rFonts w:ascii="宋体" w:hAnsi="宋体"/>
                <w:sz w:val="18"/>
                <w:szCs w:val="18"/>
              </w:rPr>
            </w:pPr>
          </w:p>
        </w:tc>
        <w:tc>
          <w:tcPr>
            <w:tcW w:w="708" w:type="dxa"/>
            <w:noWrap w:val="0"/>
            <w:vAlign w:val="top"/>
          </w:tcPr>
          <w:p>
            <w:pPr>
              <w:spacing w:line="400" w:lineRule="exact"/>
              <w:rPr>
                <w:rFonts w:ascii="宋体" w:hAnsi="宋体"/>
                <w:sz w:val="18"/>
                <w:szCs w:val="18"/>
              </w:rPr>
            </w:pPr>
          </w:p>
        </w:tc>
        <w:tc>
          <w:tcPr>
            <w:tcW w:w="702" w:type="dxa"/>
            <w:noWrap w:val="0"/>
            <w:vAlign w:val="top"/>
          </w:tcPr>
          <w:p>
            <w:pPr>
              <w:spacing w:line="400" w:lineRule="exact"/>
              <w:rPr>
                <w:rFonts w:ascii="宋体" w:hAnsi="宋体"/>
                <w:sz w:val="18"/>
                <w:szCs w:val="18"/>
              </w:rPr>
            </w:pPr>
          </w:p>
        </w:tc>
        <w:tc>
          <w:tcPr>
            <w:tcW w:w="707" w:type="dxa"/>
            <w:noWrap w:val="0"/>
            <w:vAlign w:val="top"/>
          </w:tcPr>
          <w:p>
            <w:pPr>
              <w:spacing w:line="400" w:lineRule="exact"/>
              <w:rPr>
                <w:rFonts w:ascii="宋体" w:hAnsi="宋体"/>
                <w:sz w:val="18"/>
                <w:szCs w:val="18"/>
              </w:rPr>
            </w:pPr>
          </w:p>
        </w:tc>
        <w:tc>
          <w:tcPr>
            <w:tcW w:w="707" w:type="dxa"/>
            <w:noWrap w:val="0"/>
            <w:vAlign w:val="top"/>
          </w:tcPr>
          <w:p>
            <w:pPr>
              <w:spacing w:line="400" w:lineRule="exact"/>
              <w:rPr>
                <w:rFonts w:ascii="宋体" w:hAnsi="宋体"/>
                <w:sz w:val="18"/>
                <w:szCs w:val="18"/>
              </w:rPr>
            </w:pPr>
          </w:p>
        </w:tc>
        <w:tc>
          <w:tcPr>
            <w:tcW w:w="840" w:type="dxa"/>
            <w:noWrap w:val="0"/>
            <w:vAlign w:val="top"/>
          </w:tcPr>
          <w:p>
            <w:pPr>
              <w:spacing w:line="400" w:lineRule="exact"/>
              <w:rPr>
                <w:rFonts w:ascii="宋体" w:hAnsi="宋体"/>
                <w:sz w:val="18"/>
                <w:szCs w:val="18"/>
              </w:rPr>
            </w:pPr>
          </w:p>
        </w:tc>
        <w:tc>
          <w:tcPr>
            <w:tcW w:w="627" w:type="dxa"/>
            <w:noWrap w:val="0"/>
            <w:vAlign w:val="top"/>
          </w:tcPr>
          <w:p>
            <w:pPr>
              <w:spacing w:line="400" w:lineRule="exact"/>
              <w:rPr>
                <w:rFonts w:ascii="宋体" w:hAnsi="宋体"/>
                <w:sz w:val="18"/>
                <w:szCs w:val="18"/>
              </w:rPr>
            </w:pPr>
          </w:p>
        </w:tc>
        <w:tc>
          <w:tcPr>
            <w:tcW w:w="560" w:type="dxa"/>
            <w:vMerge w:val="continue"/>
            <w:noWrap w:val="0"/>
            <w:vAlign w:val="top"/>
          </w:tcPr>
          <w:p>
            <w:pPr>
              <w:spacing w:line="40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4" w:type="dxa"/>
            <w:noWrap w:val="0"/>
            <w:vAlign w:val="top"/>
          </w:tcPr>
          <w:p>
            <w:pPr>
              <w:spacing w:line="400" w:lineRule="exact"/>
              <w:rPr>
                <w:sz w:val="18"/>
                <w:szCs w:val="18"/>
              </w:rPr>
            </w:pPr>
          </w:p>
        </w:tc>
        <w:tc>
          <w:tcPr>
            <w:tcW w:w="703" w:type="dxa"/>
            <w:noWrap w:val="0"/>
            <w:vAlign w:val="top"/>
          </w:tcPr>
          <w:p>
            <w:pPr>
              <w:spacing w:line="400" w:lineRule="exact"/>
              <w:rPr>
                <w:rFonts w:ascii="宋体" w:hAnsi="宋体"/>
                <w:sz w:val="18"/>
                <w:szCs w:val="18"/>
              </w:rPr>
            </w:pPr>
          </w:p>
        </w:tc>
        <w:tc>
          <w:tcPr>
            <w:tcW w:w="707" w:type="dxa"/>
            <w:noWrap w:val="0"/>
            <w:vAlign w:val="top"/>
          </w:tcPr>
          <w:p>
            <w:pPr>
              <w:spacing w:line="400" w:lineRule="exact"/>
              <w:rPr>
                <w:rFonts w:ascii="宋体" w:hAnsi="宋体"/>
                <w:sz w:val="18"/>
                <w:szCs w:val="18"/>
              </w:rPr>
            </w:pPr>
          </w:p>
        </w:tc>
        <w:tc>
          <w:tcPr>
            <w:tcW w:w="703" w:type="dxa"/>
            <w:noWrap w:val="0"/>
            <w:vAlign w:val="top"/>
          </w:tcPr>
          <w:p>
            <w:pPr>
              <w:spacing w:line="400" w:lineRule="exact"/>
              <w:rPr>
                <w:rFonts w:ascii="宋体" w:hAnsi="宋体"/>
                <w:sz w:val="18"/>
                <w:szCs w:val="18"/>
              </w:rPr>
            </w:pPr>
          </w:p>
        </w:tc>
        <w:tc>
          <w:tcPr>
            <w:tcW w:w="708" w:type="dxa"/>
            <w:noWrap w:val="0"/>
            <w:vAlign w:val="top"/>
          </w:tcPr>
          <w:p>
            <w:pPr>
              <w:spacing w:line="400" w:lineRule="exact"/>
              <w:rPr>
                <w:rFonts w:ascii="宋体" w:hAnsi="宋体"/>
                <w:sz w:val="18"/>
                <w:szCs w:val="18"/>
              </w:rPr>
            </w:pPr>
          </w:p>
        </w:tc>
        <w:tc>
          <w:tcPr>
            <w:tcW w:w="707" w:type="dxa"/>
            <w:noWrap w:val="0"/>
            <w:vAlign w:val="top"/>
          </w:tcPr>
          <w:p>
            <w:pPr>
              <w:spacing w:line="400" w:lineRule="exact"/>
              <w:rPr>
                <w:rFonts w:ascii="宋体" w:hAnsi="宋体"/>
                <w:sz w:val="18"/>
                <w:szCs w:val="18"/>
              </w:rPr>
            </w:pPr>
          </w:p>
        </w:tc>
        <w:tc>
          <w:tcPr>
            <w:tcW w:w="708" w:type="dxa"/>
            <w:noWrap w:val="0"/>
            <w:vAlign w:val="top"/>
          </w:tcPr>
          <w:p>
            <w:pPr>
              <w:spacing w:line="400" w:lineRule="exact"/>
              <w:rPr>
                <w:rFonts w:ascii="宋体" w:hAnsi="宋体"/>
                <w:sz w:val="18"/>
                <w:szCs w:val="18"/>
              </w:rPr>
            </w:pPr>
          </w:p>
        </w:tc>
        <w:tc>
          <w:tcPr>
            <w:tcW w:w="702" w:type="dxa"/>
            <w:noWrap w:val="0"/>
            <w:vAlign w:val="top"/>
          </w:tcPr>
          <w:p>
            <w:pPr>
              <w:spacing w:line="400" w:lineRule="exact"/>
              <w:rPr>
                <w:rFonts w:ascii="宋体" w:hAnsi="宋体"/>
                <w:sz w:val="18"/>
                <w:szCs w:val="18"/>
              </w:rPr>
            </w:pPr>
          </w:p>
        </w:tc>
        <w:tc>
          <w:tcPr>
            <w:tcW w:w="707" w:type="dxa"/>
            <w:noWrap w:val="0"/>
            <w:vAlign w:val="top"/>
          </w:tcPr>
          <w:p>
            <w:pPr>
              <w:spacing w:line="400" w:lineRule="exact"/>
              <w:rPr>
                <w:rFonts w:ascii="宋体" w:hAnsi="宋体"/>
                <w:sz w:val="18"/>
                <w:szCs w:val="18"/>
              </w:rPr>
            </w:pPr>
          </w:p>
        </w:tc>
        <w:tc>
          <w:tcPr>
            <w:tcW w:w="707" w:type="dxa"/>
            <w:noWrap w:val="0"/>
            <w:vAlign w:val="top"/>
          </w:tcPr>
          <w:p>
            <w:pPr>
              <w:spacing w:line="400" w:lineRule="exact"/>
              <w:rPr>
                <w:rFonts w:ascii="宋体" w:hAnsi="宋体"/>
                <w:sz w:val="18"/>
                <w:szCs w:val="18"/>
              </w:rPr>
            </w:pPr>
          </w:p>
        </w:tc>
        <w:tc>
          <w:tcPr>
            <w:tcW w:w="840" w:type="dxa"/>
            <w:noWrap w:val="0"/>
            <w:vAlign w:val="top"/>
          </w:tcPr>
          <w:p>
            <w:pPr>
              <w:spacing w:line="400" w:lineRule="exact"/>
              <w:rPr>
                <w:rFonts w:ascii="宋体" w:hAnsi="宋体"/>
                <w:sz w:val="18"/>
                <w:szCs w:val="18"/>
              </w:rPr>
            </w:pPr>
          </w:p>
        </w:tc>
        <w:tc>
          <w:tcPr>
            <w:tcW w:w="627" w:type="dxa"/>
            <w:noWrap w:val="0"/>
            <w:vAlign w:val="top"/>
          </w:tcPr>
          <w:p>
            <w:pPr>
              <w:spacing w:line="400" w:lineRule="exact"/>
              <w:rPr>
                <w:rFonts w:ascii="宋体" w:hAnsi="宋体"/>
                <w:sz w:val="18"/>
                <w:szCs w:val="18"/>
              </w:rPr>
            </w:pPr>
          </w:p>
        </w:tc>
        <w:tc>
          <w:tcPr>
            <w:tcW w:w="560" w:type="dxa"/>
            <w:vMerge w:val="continue"/>
            <w:noWrap w:val="0"/>
            <w:vAlign w:val="top"/>
          </w:tcPr>
          <w:p>
            <w:pPr>
              <w:spacing w:line="40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4" w:type="dxa"/>
            <w:noWrap w:val="0"/>
            <w:vAlign w:val="top"/>
          </w:tcPr>
          <w:p>
            <w:pPr>
              <w:spacing w:line="400" w:lineRule="exact"/>
              <w:rPr>
                <w:sz w:val="18"/>
                <w:szCs w:val="18"/>
              </w:rPr>
            </w:pPr>
            <w:r>
              <w:rPr>
                <w:rFonts w:hint="eastAsia"/>
                <w:sz w:val="18"/>
                <w:szCs w:val="18"/>
              </w:rPr>
              <w:t>平均</w:t>
            </w:r>
          </w:p>
        </w:tc>
        <w:tc>
          <w:tcPr>
            <w:tcW w:w="703" w:type="dxa"/>
            <w:noWrap w:val="0"/>
            <w:vAlign w:val="top"/>
          </w:tcPr>
          <w:p>
            <w:pPr>
              <w:spacing w:line="400" w:lineRule="exact"/>
              <w:rPr>
                <w:rFonts w:ascii="宋体" w:hAnsi="宋体"/>
                <w:sz w:val="18"/>
                <w:szCs w:val="18"/>
              </w:rPr>
            </w:pPr>
          </w:p>
        </w:tc>
        <w:tc>
          <w:tcPr>
            <w:tcW w:w="707" w:type="dxa"/>
            <w:noWrap w:val="0"/>
            <w:vAlign w:val="top"/>
          </w:tcPr>
          <w:p>
            <w:pPr>
              <w:spacing w:line="400" w:lineRule="exact"/>
              <w:rPr>
                <w:rFonts w:ascii="宋体" w:hAnsi="宋体"/>
                <w:sz w:val="18"/>
                <w:szCs w:val="18"/>
              </w:rPr>
            </w:pPr>
          </w:p>
        </w:tc>
        <w:tc>
          <w:tcPr>
            <w:tcW w:w="703" w:type="dxa"/>
            <w:noWrap w:val="0"/>
            <w:vAlign w:val="top"/>
          </w:tcPr>
          <w:p>
            <w:pPr>
              <w:spacing w:line="400" w:lineRule="exact"/>
              <w:jc w:val="center"/>
              <w:rPr>
                <w:rFonts w:ascii="宋体" w:hAnsi="宋体"/>
                <w:sz w:val="18"/>
                <w:szCs w:val="18"/>
              </w:rPr>
            </w:pPr>
          </w:p>
        </w:tc>
        <w:tc>
          <w:tcPr>
            <w:tcW w:w="708" w:type="dxa"/>
            <w:noWrap w:val="0"/>
            <w:vAlign w:val="top"/>
          </w:tcPr>
          <w:p>
            <w:pPr>
              <w:spacing w:line="400" w:lineRule="exact"/>
              <w:rPr>
                <w:rFonts w:ascii="宋体" w:hAnsi="宋体"/>
                <w:sz w:val="18"/>
                <w:szCs w:val="18"/>
              </w:rPr>
            </w:pPr>
          </w:p>
        </w:tc>
        <w:tc>
          <w:tcPr>
            <w:tcW w:w="707" w:type="dxa"/>
            <w:noWrap w:val="0"/>
            <w:vAlign w:val="center"/>
          </w:tcPr>
          <w:p>
            <w:pPr>
              <w:spacing w:line="400" w:lineRule="exact"/>
              <w:rPr>
                <w:rFonts w:ascii="宋体" w:hAnsi="宋体"/>
                <w:sz w:val="18"/>
                <w:szCs w:val="18"/>
              </w:rPr>
            </w:pPr>
          </w:p>
        </w:tc>
        <w:tc>
          <w:tcPr>
            <w:tcW w:w="708" w:type="dxa"/>
            <w:noWrap w:val="0"/>
            <w:vAlign w:val="center"/>
          </w:tcPr>
          <w:p>
            <w:pPr>
              <w:spacing w:line="400" w:lineRule="exact"/>
              <w:jc w:val="center"/>
              <w:rPr>
                <w:rFonts w:ascii="宋体" w:hAnsi="宋体"/>
                <w:sz w:val="18"/>
                <w:szCs w:val="18"/>
              </w:rPr>
            </w:pPr>
          </w:p>
        </w:tc>
        <w:tc>
          <w:tcPr>
            <w:tcW w:w="702" w:type="dxa"/>
            <w:noWrap w:val="0"/>
            <w:vAlign w:val="top"/>
          </w:tcPr>
          <w:p>
            <w:pPr>
              <w:spacing w:line="400" w:lineRule="exact"/>
              <w:rPr>
                <w:rFonts w:ascii="宋体" w:hAnsi="宋体"/>
                <w:sz w:val="18"/>
                <w:szCs w:val="18"/>
              </w:rPr>
            </w:pPr>
          </w:p>
        </w:tc>
        <w:tc>
          <w:tcPr>
            <w:tcW w:w="707" w:type="dxa"/>
            <w:noWrap w:val="0"/>
            <w:vAlign w:val="center"/>
          </w:tcPr>
          <w:p>
            <w:pPr>
              <w:spacing w:line="400" w:lineRule="exact"/>
              <w:rPr>
                <w:rFonts w:ascii="宋体" w:hAnsi="宋体"/>
                <w:sz w:val="18"/>
                <w:szCs w:val="18"/>
              </w:rPr>
            </w:pPr>
          </w:p>
        </w:tc>
        <w:tc>
          <w:tcPr>
            <w:tcW w:w="707" w:type="dxa"/>
            <w:noWrap w:val="0"/>
            <w:vAlign w:val="center"/>
          </w:tcPr>
          <w:p>
            <w:pPr>
              <w:spacing w:line="400" w:lineRule="exact"/>
              <w:jc w:val="center"/>
              <w:rPr>
                <w:rFonts w:ascii="宋体" w:hAnsi="宋体"/>
                <w:sz w:val="18"/>
                <w:szCs w:val="18"/>
              </w:rPr>
            </w:pPr>
          </w:p>
        </w:tc>
        <w:tc>
          <w:tcPr>
            <w:tcW w:w="840" w:type="dxa"/>
            <w:noWrap w:val="0"/>
            <w:vAlign w:val="top"/>
          </w:tcPr>
          <w:p>
            <w:pPr>
              <w:spacing w:line="400" w:lineRule="exact"/>
              <w:rPr>
                <w:rFonts w:ascii="宋体" w:hAnsi="宋体"/>
                <w:sz w:val="18"/>
                <w:szCs w:val="18"/>
              </w:rPr>
            </w:pPr>
          </w:p>
        </w:tc>
        <w:tc>
          <w:tcPr>
            <w:tcW w:w="627" w:type="dxa"/>
            <w:noWrap w:val="0"/>
            <w:vAlign w:val="top"/>
          </w:tcPr>
          <w:p>
            <w:pPr>
              <w:spacing w:line="400" w:lineRule="exact"/>
              <w:rPr>
                <w:rFonts w:ascii="宋体" w:hAnsi="宋体"/>
                <w:sz w:val="18"/>
                <w:szCs w:val="18"/>
              </w:rPr>
            </w:pPr>
          </w:p>
        </w:tc>
        <w:tc>
          <w:tcPr>
            <w:tcW w:w="560" w:type="dxa"/>
            <w:vMerge w:val="continue"/>
            <w:noWrap w:val="0"/>
            <w:vAlign w:val="top"/>
          </w:tcPr>
          <w:p>
            <w:pPr>
              <w:spacing w:line="400" w:lineRule="exact"/>
              <w:rPr>
                <w:sz w:val="18"/>
                <w:szCs w:val="18"/>
              </w:rPr>
            </w:pPr>
          </w:p>
        </w:tc>
      </w:tr>
    </w:tbl>
    <w:p>
      <w:pPr>
        <w:rPr>
          <w:rFonts w:eastAsia="仿宋_GB2312"/>
          <w:sz w:val="32"/>
          <w:szCs w:val="20"/>
        </w:rPr>
      </w:pPr>
    </w:p>
    <w:p>
      <w:pPr>
        <w:rPr>
          <w:rFonts w:eastAsia="仿宋_GB2312"/>
          <w:sz w:val="32"/>
          <w:szCs w:val="20"/>
        </w:rPr>
      </w:pPr>
    </w:p>
    <w:p>
      <w:pPr>
        <w:rPr>
          <w:rFonts w:eastAsia="仿宋_GB2312"/>
          <w:sz w:val="32"/>
          <w:szCs w:val="20"/>
        </w:rPr>
      </w:pPr>
    </w:p>
    <w:p>
      <w:pPr>
        <w:jc w:val="center"/>
        <w:rPr>
          <w:rFonts w:ascii="黑体" w:hAnsi="黑体" w:eastAsia="黑体"/>
          <w:bCs/>
          <w:szCs w:val="21"/>
        </w:rPr>
      </w:pPr>
      <w:r>
        <w:rPr>
          <w:rFonts w:hint="eastAsia" w:ascii="黑体" w:hAnsi="黑体" w:eastAsia="黑体"/>
          <w:bCs/>
          <w:szCs w:val="21"/>
        </w:rPr>
        <w:t>表</w:t>
      </w:r>
      <w:r>
        <w:rPr>
          <w:rFonts w:eastAsia="黑体"/>
          <w:szCs w:val="21"/>
        </w:rPr>
        <w:t>4</w:t>
      </w:r>
      <w:r>
        <w:rPr>
          <w:rFonts w:ascii="黑体" w:hAnsi="黑体" w:eastAsia="黑体"/>
          <w:bCs/>
          <w:szCs w:val="21"/>
        </w:rPr>
        <w:t xml:space="preserve"> </w:t>
      </w:r>
      <w:r>
        <w:rPr>
          <w:rFonts w:hint="eastAsia" w:ascii="黑体" w:hAnsi="黑体" w:eastAsia="黑体"/>
          <w:bCs/>
          <w:szCs w:val="21"/>
        </w:rPr>
        <w:t xml:space="preserve"> 全国农作物病虫草害防控植保贡献率评价试验结果</w:t>
      </w:r>
    </w:p>
    <w:tbl>
      <w:tblPr>
        <w:tblStyle w:val="4"/>
        <w:tblW w:w="9217"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1"/>
        <w:gridCol w:w="883"/>
        <w:gridCol w:w="851"/>
        <w:gridCol w:w="850"/>
        <w:gridCol w:w="850"/>
        <w:gridCol w:w="850"/>
        <w:gridCol w:w="853"/>
        <w:gridCol w:w="1133"/>
        <w:gridCol w:w="854"/>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01" w:type="dxa"/>
            <w:noWrap w:val="0"/>
            <w:vAlign w:val="center"/>
          </w:tcPr>
          <w:p>
            <w:pPr>
              <w:spacing w:line="400" w:lineRule="exact"/>
              <w:jc w:val="center"/>
              <w:rPr>
                <w:bCs/>
                <w:sz w:val="18"/>
                <w:szCs w:val="18"/>
              </w:rPr>
            </w:pPr>
            <w:r>
              <w:rPr>
                <w:rFonts w:hint="eastAsia"/>
                <w:bCs/>
                <w:sz w:val="18"/>
                <w:szCs w:val="18"/>
              </w:rPr>
              <w:t>作物名称</w:t>
            </w:r>
          </w:p>
        </w:tc>
        <w:tc>
          <w:tcPr>
            <w:tcW w:w="883" w:type="dxa"/>
            <w:noWrap w:val="0"/>
            <w:vAlign w:val="center"/>
          </w:tcPr>
          <w:p>
            <w:pPr>
              <w:spacing w:line="240" w:lineRule="exact"/>
              <w:ind w:left="-73" w:leftChars="-35"/>
              <w:jc w:val="center"/>
              <w:rPr>
                <w:bCs/>
                <w:sz w:val="18"/>
                <w:szCs w:val="18"/>
              </w:rPr>
            </w:pPr>
            <w:r>
              <w:rPr>
                <w:bCs/>
                <w:sz w:val="18"/>
                <w:szCs w:val="18"/>
              </w:rPr>
              <w:t>某作物贡</w:t>
            </w:r>
          </w:p>
          <w:p>
            <w:pPr>
              <w:spacing w:line="240" w:lineRule="exact"/>
              <w:jc w:val="center"/>
              <w:rPr>
                <w:bCs/>
                <w:sz w:val="18"/>
                <w:szCs w:val="18"/>
              </w:rPr>
            </w:pPr>
            <w:r>
              <w:rPr>
                <w:bCs/>
                <w:sz w:val="18"/>
                <w:szCs w:val="18"/>
              </w:rPr>
              <w:t>献率/%</w:t>
            </w:r>
          </w:p>
        </w:tc>
        <w:tc>
          <w:tcPr>
            <w:tcW w:w="851" w:type="dxa"/>
            <w:noWrap w:val="0"/>
            <w:vAlign w:val="center"/>
          </w:tcPr>
          <w:p>
            <w:pPr>
              <w:spacing w:line="240" w:lineRule="exact"/>
              <w:ind w:left="-107" w:leftChars="-51" w:right="-107" w:rightChars="-51"/>
              <w:jc w:val="center"/>
              <w:rPr>
                <w:bCs/>
                <w:sz w:val="18"/>
                <w:szCs w:val="18"/>
              </w:rPr>
            </w:pPr>
            <w:r>
              <w:rPr>
                <w:bCs/>
                <w:sz w:val="18"/>
                <w:szCs w:val="18"/>
              </w:rPr>
              <w:t>严格防控</w:t>
            </w:r>
          </w:p>
          <w:p>
            <w:pPr>
              <w:spacing w:line="240" w:lineRule="exact"/>
              <w:ind w:left="-107" w:leftChars="-51"/>
              <w:jc w:val="center"/>
              <w:rPr>
                <w:bCs/>
                <w:sz w:val="18"/>
                <w:szCs w:val="18"/>
              </w:rPr>
            </w:pPr>
            <w:r>
              <w:rPr>
                <w:bCs/>
                <w:sz w:val="18"/>
                <w:szCs w:val="18"/>
              </w:rPr>
              <w:t>贡献率/%</w:t>
            </w:r>
          </w:p>
        </w:tc>
        <w:tc>
          <w:tcPr>
            <w:tcW w:w="850" w:type="dxa"/>
            <w:noWrap w:val="0"/>
            <w:vAlign w:val="center"/>
          </w:tcPr>
          <w:p>
            <w:pPr>
              <w:spacing w:line="240" w:lineRule="exact"/>
              <w:ind w:left="-107" w:leftChars="-51" w:right="-107" w:rightChars="-51"/>
              <w:jc w:val="center"/>
              <w:rPr>
                <w:bCs/>
                <w:sz w:val="18"/>
                <w:szCs w:val="18"/>
              </w:rPr>
            </w:pPr>
            <w:r>
              <w:rPr>
                <w:bCs/>
                <w:sz w:val="18"/>
                <w:szCs w:val="18"/>
              </w:rPr>
              <w:t>统防统治</w:t>
            </w:r>
          </w:p>
          <w:p>
            <w:pPr>
              <w:spacing w:line="240" w:lineRule="exact"/>
              <w:ind w:left="-107" w:leftChars="-51" w:right="-107" w:rightChars="-51"/>
              <w:jc w:val="center"/>
              <w:rPr>
                <w:bCs/>
                <w:sz w:val="18"/>
                <w:szCs w:val="18"/>
              </w:rPr>
            </w:pPr>
            <w:r>
              <w:rPr>
                <w:bCs/>
                <w:sz w:val="18"/>
                <w:szCs w:val="18"/>
              </w:rPr>
              <w:t>贡献率/%</w:t>
            </w:r>
          </w:p>
        </w:tc>
        <w:tc>
          <w:tcPr>
            <w:tcW w:w="850" w:type="dxa"/>
            <w:noWrap w:val="0"/>
            <w:vAlign w:val="center"/>
          </w:tcPr>
          <w:p>
            <w:pPr>
              <w:spacing w:line="240" w:lineRule="exact"/>
              <w:ind w:left="-107" w:leftChars="-51" w:right="-107" w:rightChars="-51"/>
              <w:jc w:val="center"/>
              <w:rPr>
                <w:bCs/>
                <w:sz w:val="18"/>
                <w:szCs w:val="18"/>
              </w:rPr>
            </w:pPr>
            <w:r>
              <w:rPr>
                <w:bCs/>
                <w:sz w:val="18"/>
                <w:szCs w:val="18"/>
              </w:rPr>
              <w:t>农户自防</w:t>
            </w:r>
          </w:p>
          <w:p>
            <w:pPr>
              <w:spacing w:line="240" w:lineRule="exact"/>
              <w:ind w:left="-107" w:leftChars="-51" w:right="-107" w:rightChars="-51"/>
              <w:jc w:val="center"/>
              <w:rPr>
                <w:bCs/>
                <w:sz w:val="18"/>
                <w:szCs w:val="18"/>
              </w:rPr>
            </w:pPr>
            <w:r>
              <w:rPr>
                <w:bCs/>
                <w:sz w:val="18"/>
                <w:szCs w:val="18"/>
              </w:rPr>
              <w:t>贡献率/%</w:t>
            </w:r>
          </w:p>
        </w:tc>
        <w:tc>
          <w:tcPr>
            <w:tcW w:w="850" w:type="dxa"/>
            <w:noWrap w:val="0"/>
            <w:vAlign w:val="center"/>
          </w:tcPr>
          <w:p>
            <w:pPr>
              <w:spacing w:line="240" w:lineRule="exact"/>
              <w:ind w:left="-107" w:leftChars="-51" w:right="-107" w:rightChars="-51"/>
              <w:jc w:val="center"/>
              <w:rPr>
                <w:bCs/>
                <w:sz w:val="18"/>
                <w:szCs w:val="18"/>
              </w:rPr>
            </w:pPr>
            <w:r>
              <w:rPr>
                <w:bCs/>
                <w:sz w:val="18"/>
                <w:szCs w:val="18"/>
              </w:rPr>
              <w:t>某作物产</w:t>
            </w:r>
          </w:p>
          <w:p>
            <w:pPr>
              <w:spacing w:line="240" w:lineRule="exact"/>
              <w:ind w:left="-107" w:leftChars="-51" w:right="-107" w:rightChars="-51"/>
              <w:jc w:val="center"/>
              <w:rPr>
                <w:bCs/>
                <w:sz w:val="18"/>
                <w:szCs w:val="18"/>
              </w:rPr>
            </w:pPr>
            <w:r>
              <w:rPr>
                <w:bCs/>
                <w:sz w:val="18"/>
                <w:szCs w:val="18"/>
              </w:rPr>
              <w:t>量/万t</w:t>
            </w:r>
          </w:p>
        </w:tc>
        <w:tc>
          <w:tcPr>
            <w:tcW w:w="853" w:type="dxa"/>
            <w:noWrap w:val="0"/>
            <w:vAlign w:val="center"/>
          </w:tcPr>
          <w:p>
            <w:pPr>
              <w:spacing w:line="240" w:lineRule="exact"/>
              <w:ind w:left="-105" w:leftChars="-50" w:right="-109" w:rightChars="-52"/>
              <w:jc w:val="center"/>
              <w:rPr>
                <w:bCs/>
                <w:sz w:val="18"/>
                <w:szCs w:val="18"/>
              </w:rPr>
            </w:pPr>
            <w:r>
              <w:rPr>
                <w:bCs/>
                <w:sz w:val="18"/>
                <w:szCs w:val="18"/>
              </w:rPr>
              <w:t>挽回产量</w:t>
            </w:r>
          </w:p>
          <w:p>
            <w:pPr>
              <w:spacing w:line="240" w:lineRule="exact"/>
              <w:jc w:val="center"/>
              <w:rPr>
                <w:bCs/>
                <w:sz w:val="18"/>
                <w:szCs w:val="18"/>
              </w:rPr>
            </w:pPr>
            <w:r>
              <w:rPr>
                <w:bCs/>
                <w:sz w:val="18"/>
                <w:szCs w:val="18"/>
              </w:rPr>
              <w:t>/万t</w:t>
            </w:r>
          </w:p>
        </w:tc>
        <w:tc>
          <w:tcPr>
            <w:tcW w:w="1133" w:type="dxa"/>
            <w:noWrap w:val="0"/>
            <w:vAlign w:val="center"/>
          </w:tcPr>
          <w:p>
            <w:pPr>
              <w:spacing w:line="240" w:lineRule="exact"/>
              <w:ind w:left="-105" w:leftChars="-50"/>
              <w:jc w:val="center"/>
              <w:rPr>
                <w:bCs/>
                <w:sz w:val="18"/>
                <w:szCs w:val="18"/>
              </w:rPr>
            </w:pPr>
            <w:r>
              <w:rPr>
                <w:bCs/>
                <w:sz w:val="18"/>
                <w:szCs w:val="18"/>
              </w:rPr>
              <w:t>某作物播种</w:t>
            </w:r>
          </w:p>
          <w:p>
            <w:pPr>
              <w:spacing w:line="240" w:lineRule="exact"/>
              <w:ind w:left="-103" w:leftChars="-49"/>
              <w:jc w:val="center"/>
              <w:rPr>
                <w:bCs/>
                <w:sz w:val="18"/>
                <w:szCs w:val="18"/>
              </w:rPr>
            </w:pPr>
            <w:r>
              <w:rPr>
                <w:bCs/>
                <w:sz w:val="18"/>
                <w:szCs w:val="18"/>
              </w:rPr>
              <w:t>面积/万hm</w:t>
            </w:r>
            <w:r>
              <w:rPr>
                <w:bCs/>
                <w:sz w:val="18"/>
                <w:szCs w:val="18"/>
                <w:vertAlign w:val="superscript"/>
              </w:rPr>
              <w:t>2</w:t>
            </w:r>
          </w:p>
        </w:tc>
        <w:tc>
          <w:tcPr>
            <w:tcW w:w="854" w:type="dxa"/>
            <w:noWrap w:val="0"/>
            <w:vAlign w:val="center"/>
          </w:tcPr>
          <w:p>
            <w:pPr>
              <w:spacing w:line="240" w:lineRule="exact"/>
              <w:ind w:left="-105" w:leftChars="-50" w:right="-109" w:rightChars="-52"/>
              <w:rPr>
                <w:bCs/>
                <w:sz w:val="18"/>
                <w:szCs w:val="18"/>
              </w:rPr>
            </w:pPr>
            <w:r>
              <w:rPr>
                <w:bCs/>
                <w:sz w:val="18"/>
                <w:szCs w:val="18"/>
              </w:rPr>
              <w:t>某作物面</w:t>
            </w:r>
          </w:p>
          <w:p>
            <w:pPr>
              <w:spacing w:line="240" w:lineRule="exact"/>
              <w:ind w:left="-103" w:leftChars="-49"/>
              <w:jc w:val="center"/>
              <w:rPr>
                <w:bCs/>
                <w:sz w:val="18"/>
                <w:szCs w:val="18"/>
              </w:rPr>
            </w:pPr>
            <w:r>
              <w:rPr>
                <w:bCs/>
                <w:sz w:val="18"/>
                <w:szCs w:val="18"/>
              </w:rPr>
              <w:t>积占比/%</w:t>
            </w:r>
          </w:p>
        </w:tc>
        <w:tc>
          <w:tcPr>
            <w:tcW w:w="992" w:type="dxa"/>
            <w:noWrap w:val="0"/>
            <w:vAlign w:val="center"/>
          </w:tcPr>
          <w:p>
            <w:pPr>
              <w:spacing w:line="240" w:lineRule="exact"/>
              <w:ind w:left="-103" w:leftChars="-49"/>
              <w:jc w:val="center"/>
              <w:rPr>
                <w:bCs/>
                <w:sz w:val="18"/>
                <w:szCs w:val="18"/>
              </w:rPr>
            </w:pPr>
            <w:r>
              <w:rPr>
                <w:bCs/>
                <w:sz w:val="18"/>
                <w:szCs w:val="18"/>
              </w:rPr>
              <w:t>平均植保</w:t>
            </w:r>
          </w:p>
          <w:p>
            <w:pPr>
              <w:spacing w:line="240" w:lineRule="exact"/>
              <w:ind w:left="-103" w:leftChars="-49"/>
              <w:jc w:val="center"/>
              <w:rPr>
                <w:bCs/>
                <w:sz w:val="18"/>
                <w:szCs w:val="18"/>
              </w:rPr>
            </w:pPr>
            <w:r>
              <w:rPr>
                <w:bCs/>
                <w:sz w:val="18"/>
                <w:szCs w:val="18"/>
              </w:rPr>
              <w:t>贡献率/%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noWrap w:val="0"/>
            <w:vAlign w:val="center"/>
          </w:tcPr>
          <w:p>
            <w:pPr>
              <w:spacing w:line="400" w:lineRule="exact"/>
              <w:jc w:val="center"/>
              <w:rPr>
                <w:bCs/>
                <w:sz w:val="18"/>
                <w:szCs w:val="18"/>
              </w:rPr>
            </w:pPr>
          </w:p>
        </w:tc>
        <w:tc>
          <w:tcPr>
            <w:tcW w:w="883" w:type="dxa"/>
            <w:noWrap w:val="0"/>
            <w:vAlign w:val="center"/>
          </w:tcPr>
          <w:p>
            <w:pPr>
              <w:spacing w:line="400" w:lineRule="exact"/>
              <w:jc w:val="center"/>
              <w:rPr>
                <w:bCs/>
                <w:sz w:val="18"/>
                <w:szCs w:val="18"/>
              </w:rPr>
            </w:pPr>
          </w:p>
        </w:tc>
        <w:tc>
          <w:tcPr>
            <w:tcW w:w="851" w:type="dxa"/>
            <w:noWrap w:val="0"/>
            <w:vAlign w:val="center"/>
          </w:tcPr>
          <w:p>
            <w:pPr>
              <w:spacing w:line="400" w:lineRule="exact"/>
              <w:jc w:val="center"/>
              <w:rPr>
                <w:bCs/>
                <w:sz w:val="18"/>
                <w:szCs w:val="18"/>
              </w:rPr>
            </w:pPr>
          </w:p>
        </w:tc>
        <w:tc>
          <w:tcPr>
            <w:tcW w:w="850" w:type="dxa"/>
            <w:noWrap w:val="0"/>
            <w:vAlign w:val="center"/>
          </w:tcPr>
          <w:p>
            <w:pPr>
              <w:spacing w:line="400" w:lineRule="exact"/>
              <w:jc w:val="center"/>
              <w:rPr>
                <w:bCs/>
                <w:sz w:val="18"/>
                <w:szCs w:val="18"/>
              </w:rPr>
            </w:pPr>
          </w:p>
        </w:tc>
        <w:tc>
          <w:tcPr>
            <w:tcW w:w="850" w:type="dxa"/>
            <w:noWrap w:val="0"/>
            <w:vAlign w:val="center"/>
          </w:tcPr>
          <w:p>
            <w:pPr>
              <w:spacing w:line="400" w:lineRule="exact"/>
              <w:jc w:val="center"/>
              <w:rPr>
                <w:bCs/>
                <w:sz w:val="18"/>
                <w:szCs w:val="18"/>
              </w:rPr>
            </w:pPr>
          </w:p>
        </w:tc>
        <w:tc>
          <w:tcPr>
            <w:tcW w:w="850" w:type="dxa"/>
            <w:noWrap w:val="0"/>
            <w:vAlign w:val="center"/>
          </w:tcPr>
          <w:p>
            <w:pPr>
              <w:spacing w:line="400" w:lineRule="exact"/>
              <w:ind w:left="-105" w:leftChars="-50"/>
              <w:jc w:val="center"/>
              <w:rPr>
                <w:bCs/>
                <w:sz w:val="18"/>
                <w:szCs w:val="18"/>
              </w:rPr>
            </w:pPr>
          </w:p>
        </w:tc>
        <w:tc>
          <w:tcPr>
            <w:tcW w:w="853" w:type="dxa"/>
            <w:noWrap w:val="0"/>
            <w:vAlign w:val="center"/>
          </w:tcPr>
          <w:p>
            <w:pPr>
              <w:spacing w:line="400" w:lineRule="exact"/>
              <w:jc w:val="center"/>
              <w:rPr>
                <w:bCs/>
                <w:sz w:val="18"/>
                <w:szCs w:val="18"/>
              </w:rPr>
            </w:pPr>
          </w:p>
        </w:tc>
        <w:tc>
          <w:tcPr>
            <w:tcW w:w="1133" w:type="dxa"/>
            <w:noWrap w:val="0"/>
            <w:vAlign w:val="center"/>
          </w:tcPr>
          <w:p>
            <w:pPr>
              <w:spacing w:line="400" w:lineRule="exact"/>
              <w:jc w:val="center"/>
              <w:rPr>
                <w:bCs/>
                <w:sz w:val="18"/>
                <w:szCs w:val="18"/>
              </w:rPr>
            </w:pPr>
          </w:p>
        </w:tc>
        <w:tc>
          <w:tcPr>
            <w:tcW w:w="854" w:type="dxa"/>
            <w:noWrap w:val="0"/>
            <w:vAlign w:val="center"/>
          </w:tcPr>
          <w:p>
            <w:pPr>
              <w:spacing w:line="400" w:lineRule="exact"/>
              <w:jc w:val="center"/>
              <w:rPr>
                <w:bCs/>
                <w:sz w:val="18"/>
                <w:szCs w:val="18"/>
              </w:rPr>
            </w:pPr>
          </w:p>
        </w:tc>
        <w:tc>
          <w:tcPr>
            <w:tcW w:w="992" w:type="dxa"/>
            <w:vMerge w:val="restart"/>
            <w:noWrap w:val="0"/>
            <w:vAlign w:val="center"/>
          </w:tcPr>
          <w:p>
            <w:pPr>
              <w:spacing w:line="400" w:lineRule="exac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noWrap w:val="0"/>
            <w:vAlign w:val="center"/>
          </w:tcPr>
          <w:p>
            <w:pPr>
              <w:spacing w:line="400" w:lineRule="exact"/>
              <w:jc w:val="center"/>
              <w:rPr>
                <w:bCs/>
                <w:sz w:val="18"/>
                <w:szCs w:val="18"/>
              </w:rPr>
            </w:pPr>
          </w:p>
        </w:tc>
        <w:tc>
          <w:tcPr>
            <w:tcW w:w="883" w:type="dxa"/>
            <w:noWrap w:val="0"/>
            <w:vAlign w:val="center"/>
          </w:tcPr>
          <w:p>
            <w:pPr>
              <w:spacing w:line="400" w:lineRule="exact"/>
              <w:jc w:val="center"/>
              <w:rPr>
                <w:bCs/>
                <w:sz w:val="18"/>
                <w:szCs w:val="18"/>
              </w:rPr>
            </w:pPr>
          </w:p>
        </w:tc>
        <w:tc>
          <w:tcPr>
            <w:tcW w:w="851" w:type="dxa"/>
            <w:noWrap w:val="0"/>
            <w:vAlign w:val="center"/>
          </w:tcPr>
          <w:p>
            <w:pPr>
              <w:spacing w:line="400" w:lineRule="exact"/>
              <w:jc w:val="center"/>
              <w:rPr>
                <w:bCs/>
                <w:sz w:val="18"/>
                <w:szCs w:val="18"/>
              </w:rPr>
            </w:pPr>
          </w:p>
        </w:tc>
        <w:tc>
          <w:tcPr>
            <w:tcW w:w="850" w:type="dxa"/>
            <w:noWrap w:val="0"/>
            <w:vAlign w:val="center"/>
          </w:tcPr>
          <w:p>
            <w:pPr>
              <w:spacing w:line="400" w:lineRule="exact"/>
              <w:jc w:val="center"/>
              <w:rPr>
                <w:bCs/>
                <w:sz w:val="18"/>
                <w:szCs w:val="18"/>
              </w:rPr>
            </w:pPr>
          </w:p>
        </w:tc>
        <w:tc>
          <w:tcPr>
            <w:tcW w:w="850" w:type="dxa"/>
            <w:noWrap w:val="0"/>
            <w:vAlign w:val="center"/>
          </w:tcPr>
          <w:p>
            <w:pPr>
              <w:spacing w:line="400" w:lineRule="exact"/>
              <w:jc w:val="center"/>
              <w:rPr>
                <w:bCs/>
                <w:sz w:val="18"/>
                <w:szCs w:val="18"/>
              </w:rPr>
            </w:pPr>
          </w:p>
        </w:tc>
        <w:tc>
          <w:tcPr>
            <w:tcW w:w="850" w:type="dxa"/>
            <w:noWrap w:val="0"/>
            <w:vAlign w:val="center"/>
          </w:tcPr>
          <w:p>
            <w:pPr>
              <w:spacing w:line="400" w:lineRule="exact"/>
              <w:jc w:val="center"/>
              <w:rPr>
                <w:bCs/>
                <w:sz w:val="18"/>
                <w:szCs w:val="18"/>
              </w:rPr>
            </w:pPr>
          </w:p>
        </w:tc>
        <w:tc>
          <w:tcPr>
            <w:tcW w:w="853" w:type="dxa"/>
            <w:noWrap w:val="0"/>
            <w:vAlign w:val="center"/>
          </w:tcPr>
          <w:p>
            <w:pPr>
              <w:spacing w:line="400" w:lineRule="exact"/>
              <w:jc w:val="center"/>
              <w:rPr>
                <w:bCs/>
                <w:sz w:val="18"/>
                <w:szCs w:val="18"/>
              </w:rPr>
            </w:pPr>
          </w:p>
        </w:tc>
        <w:tc>
          <w:tcPr>
            <w:tcW w:w="1133" w:type="dxa"/>
            <w:noWrap w:val="0"/>
            <w:vAlign w:val="center"/>
          </w:tcPr>
          <w:p>
            <w:pPr>
              <w:spacing w:line="400" w:lineRule="exact"/>
              <w:jc w:val="center"/>
              <w:rPr>
                <w:bCs/>
                <w:sz w:val="18"/>
                <w:szCs w:val="18"/>
              </w:rPr>
            </w:pPr>
          </w:p>
        </w:tc>
        <w:tc>
          <w:tcPr>
            <w:tcW w:w="854" w:type="dxa"/>
            <w:noWrap w:val="0"/>
            <w:vAlign w:val="center"/>
          </w:tcPr>
          <w:p>
            <w:pPr>
              <w:spacing w:line="400" w:lineRule="exact"/>
              <w:jc w:val="center"/>
              <w:rPr>
                <w:bCs/>
                <w:sz w:val="18"/>
                <w:szCs w:val="18"/>
              </w:rPr>
            </w:pPr>
          </w:p>
        </w:tc>
        <w:tc>
          <w:tcPr>
            <w:tcW w:w="992" w:type="dxa"/>
            <w:vMerge w:val="continue"/>
            <w:noWrap w:val="0"/>
            <w:vAlign w:val="center"/>
          </w:tcPr>
          <w:p>
            <w:pPr>
              <w:spacing w:line="400" w:lineRule="exac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noWrap w:val="0"/>
            <w:vAlign w:val="center"/>
          </w:tcPr>
          <w:p>
            <w:pPr>
              <w:spacing w:line="400" w:lineRule="exact"/>
              <w:jc w:val="center"/>
              <w:rPr>
                <w:bCs/>
                <w:sz w:val="18"/>
                <w:szCs w:val="18"/>
              </w:rPr>
            </w:pPr>
          </w:p>
        </w:tc>
        <w:tc>
          <w:tcPr>
            <w:tcW w:w="883" w:type="dxa"/>
            <w:noWrap w:val="0"/>
            <w:vAlign w:val="center"/>
          </w:tcPr>
          <w:p>
            <w:pPr>
              <w:spacing w:line="400" w:lineRule="exact"/>
              <w:jc w:val="center"/>
              <w:rPr>
                <w:bCs/>
                <w:sz w:val="18"/>
                <w:szCs w:val="18"/>
              </w:rPr>
            </w:pPr>
          </w:p>
        </w:tc>
        <w:tc>
          <w:tcPr>
            <w:tcW w:w="851" w:type="dxa"/>
            <w:noWrap w:val="0"/>
            <w:vAlign w:val="center"/>
          </w:tcPr>
          <w:p>
            <w:pPr>
              <w:spacing w:line="400" w:lineRule="exact"/>
              <w:jc w:val="center"/>
              <w:rPr>
                <w:bCs/>
                <w:sz w:val="18"/>
                <w:szCs w:val="18"/>
              </w:rPr>
            </w:pPr>
          </w:p>
        </w:tc>
        <w:tc>
          <w:tcPr>
            <w:tcW w:w="850" w:type="dxa"/>
            <w:noWrap w:val="0"/>
            <w:vAlign w:val="center"/>
          </w:tcPr>
          <w:p>
            <w:pPr>
              <w:spacing w:line="400" w:lineRule="exact"/>
              <w:jc w:val="center"/>
              <w:rPr>
                <w:bCs/>
                <w:sz w:val="18"/>
                <w:szCs w:val="18"/>
              </w:rPr>
            </w:pPr>
          </w:p>
        </w:tc>
        <w:tc>
          <w:tcPr>
            <w:tcW w:w="850" w:type="dxa"/>
            <w:noWrap w:val="0"/>
            <w:vAlign w:val="center"/>
          </w:tcPr>
          <w:p>
            <w:pPr>
              <w:spacing w:line="400" w:lineRule="exact"/>
              <w:jc w:val="center"/>
              <w:rPr>
                <w:bCs/>
                <w:sz w:val="18"/>
                <w:szCs w:val="18"/>
              </w:rPr>
            </w:pPr>
          </w:p>
        </w:tc>
        <w:tc>
          <w:tcPr>
            <w:tcW w:w="850" w:type="dxa"/>
            <w:noWrap w:val="0"/>
            <w:vAlign w:val="center"/>
          </w:tcPr>
          <w:p>
            <w:pPr>
              <w:spacing w:line="400" w:lineRule="exact"/>
              <w:jc w:val="center"/>
              <w:rPr>
                <w:bCs/>
                <w:sz w:val="18"/>
                <w:szCs w:val="18"/>
              </w:rPr>
            </w:pPr>
          </w:p>
        </w:tc>
        <w:tc>
          <w:tcPr>
            <w:tcW w:w="853" w:type="dxa"/>
            <w:noWrap w:val="0"/>
            <w:vAlign w:val="center"/>
          </w:tcPr>
          <w:p>
            <w:pPr>
              <w:spacing w:line="400" w:lineRule="exact"/>
              <w:jc w:val="center"/>
              <w:rPr>
                <w:bCs/>
                <w:sz w:val="18"/>
                <w:szCs w:val="18"/>
              </w:rPr>
            </w:pPr>
          </w:p>
        </w:tc>
        <w:tc>
          <w:tcPr>
            <w:tcW w:w="1133" w:type="dxa"/>
            <w:noWrap w:val="0"/>
            <w:vAlign w:val="center"/>
          </w:tcPr>
          <w:p>
            <w:pPr>
              <w:spacing w:line="400" w:lineRule="exact"/>
              <w:jc w:val="center"/>
              <w:rPr>
                <w:bCs/>
                <w:sz w:val="18"/>
                <w:szCs w:val="18"/>
              </w:rPr>
            </w:pPr>
          </w:p>
        </w:tc>
        <w:tc>
          <w:tcPr>
            <w:tcW w:w="854" w:type="dxa"/>
            <w:noWrap w:val="0"/>
            <w:vAlign w:val="center"/>
          </w:tcPr>
          <w:p>
            <w:pPr>
              <w:spacing w:line="400" w:lineRule="exact"/>
              <w:jc w:val="center"/>
              <w:rPr>
                <w:bCs/>
                <w:sz w:val="18"/>
                <w:szCs w:val="18"/>
              </w:rPr>
            </w:pPr>
          </w:p>
        </w:tc>
        <w:tc>
          <w:tcPr>
            <w:tcW w:w="992" w:type="dxa"/>
            <w:vMerge w:val="continue"/>
            <w:noWrap w:val="0"/>
            <w:vAlign w:val="center"/>
          </w:tcPr>
          <w:p>
            <w:pPr>
              <w:spacing w:line="400" w:lineRule="exac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noWrap w:val="0"/>
            <w:vAlign w:val="center"/>
          </w:tcPr>
          <w:p>
            <w:pPr>
              <w:spacing w:line="400" w:lineRule="exact"/>
              <w:jc w:val="center"/>
              <w:rPr>
                <w:bCs/>
                <w:sz w:val="18"/>
                <w:szCs w:val="18"/>
              </w:rPr>
            </w:pPr>
          </w:p>
        </w:tc>
        <w:tc>
          <w:tcPr>
            <w:tcW w:w="883" w:type="dxa"/>
            <w:noWrap w:val="0"/>
            <w:vAlign w:val="center"/>
          </w:tcPr>
          <w:p>
            <w:pPr>
              <w:spacing w:line="400" w:lineRule="exact"/>
              <w:jc w:val="center"/>
              <w:rPr>
                <w:bCs/>
                <w:sz w:val="18"/>
                <w:szCs w:val="18"/>
              </w:rPr>
            </w:pPr>
          </w:p>
        </w:tc>
        <w:tc>
          <w:tcPr>
            <w:tcW w:w="851" w:type="dxa"/>
            <w:noWrap w:val="0"/>
            <w:vAlign w:val="center"/>
          </w:tcPr>
          <w:p>
            <w:pPr>
              <w:spacing w:line="400" w:lineRule="exact"/>
              <w:jc w:val="center"/>
              <w:rPr>
                <w:bCs/>
                <w:sz w:val="18"/>
                <w:szCs w:val="18"/>
              </w:rPr>
            </w:pPr>
          </w:p>
        </w:tc>
        <w:tc>
          <w:tcPr>
            <w:tcW w:w="850" w:type="dxa"/>
            <w:noWrap w:val="0"/>
            <w:vAlign w:val="center"/>
          </w:tcPr>
          <w:p>
            <w:pPr>
              <w:spacing w:line="400" w:lineRule="exact"/>
              <w:jc w:val="center"/>
              <w:rPr>
                <w:bCs/>
                <w:sz w:val="18"/>
                <w:szCs w:val="18"/>
              </w:rPr>
            </w:pPr>
          </w:p>
        </w:tc>
        <w:tc>
          <w:tcPr>
            <w:tcW w:w="850" w:type="dxa"/>
            <w:noWrap w:val="0"/>
            <w:vAlign w:val="center"/>
          </w:tcPr>
          <w:p>
            <w:pPr>
              <w:spacing w:line="400" w:lineRule="exact"/>
              <w:jc w:val="center"/>
              <w:rPr>
                <w:bCs/>
                <w:sz w:val="18"/>
                <w:szCs w:val="18"/>
              </w:rPr>
            </w:pPr>
          </w:p>
        </w:tc>
        <w:tc>
          <w:tcPr>
            <w:tcW w:w="850" w:type="dxa"/>
            <w:noWrap w:val="0"/>
            <w:vAlign w:val="center"/>
          </w:tcPr>
          <w:p>
            <w:pPr>
              <w:spacing w:line="400" w:lineRule="exact"/>
              <w:jc w:val="center"/>
              <w:rPr>
                <w:bCs/>
                <w:sz w:val="18"/>
                <w:szCs w:val="18"/>
              </w:rPr>
            </w:pPr>
          </w:p>
        </w:tc>
        <w:tc>
          <w:tcPr>
            <w:tcW w:w="853" w:type="dxa"/>
            <w:noWrap w:val="0"/>
            <w:vAlign w:val="center"/>
          </w:tcPr>
          <w:p>
            <w:pPr>
              <w:spacing w:line="400" w:lineRule="exact"/>
              <w:jc w:val="center"/>
              <w:rPr>
                <w:bCs/>
                <w:sz w:val="18"/>
                <w:szCs w:val="18"/>
              </w:rPr>
            </w:pPr>
          </w:p>
        </w:tc>
        <w:tc>
          <w:tcPr>
            <w:tcW w:w="1133" w:type="dxa"/>
            <w:noWrap w:val="0"/>
            <w:vAlign w:val="center"/>
          </w:tcPr>
          <w:p>
            <w:pPr>
              <w:spacing w:line="400" w:lineRule="exact"/>
              <w:jc w:val="center"/>
              <w:rPr>
                <w:bCs/>
                <w:sz w:val="18"/>
                <w:szCs w:val="18"/>
              </w:rPr>
            </w:pPr>
          </w:p>
        </w:tc>
        <w:tc>
          <w:tcPr>
            <w:tcW w:w="854" w:type="dxa"/>
            <w:noWrap w:val="0"/>
            <w:vAlign w:val="center"/>
          </w:tcPr>
          <w:p>
            <w:pPr>
              <w:spacing w:line="400" w:lineRule="exact"/>
              <w:jc w:val="center"/>
              <w:rPr>
                <w:bCs/>
                <w:sz w:val="18"/>
                <w:szCs w:val="18"/>
              </w:rPr>
            </w:pPr>
          </w:p>
        </w:tc>
        <w:tc>
          <w:tcPr>
            <w:tcW w:w="992" w:type="dxa"/>
            <w:vMerge w:val="continue"/>
            <w:noWrap w:val="0"/>
            <w:vAlign w:val="center"/>
          </w:tcPr>
          <w:p>
            <w:pPr>
              <w:spacing w:line="400" w:lineRule="exac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noWrap w:val="0"/>
            <w:vAlign w:val="center"/>
          </w:tcPr>
          <w:p>
            <w:pPr>
              <w:spacing w:line="400" w:lineRule="exact"/>
              <w:jc w:val="center"/>
              <w:rPr>
                <w:bCs/>
                <w:sz w:val="18"/>
                <w:szCs w:val="18"/>
              </w:rPr>
            </w:pPr>
            <w:r>
              <w:rPr>
                <w:rFonts w:hint="eastAsia"/>
                <w:bCs/>
                <w:sz w:val="18"/>
                <w:szCs w:val="18"/>
              </w:rPr>
              <w:t>平均/合计</w:t>
            </w:r>
          </w:p>
        </w:tc>
        <w:tc>
          <w:tcPr>
            <w:tcW w:w="883" w:type="dxa"/>
            <w:noWrap w:val="0"/>
            <w:vAlign w:val="center"/>
          </w:tcPr>
          <w:p>
            <w:pPr>
              <w:spacing w:line="400" w:lineRule="exact"/>
              <w:jc w:val="center"/>
              <w:rPr>
                <w:bCs/>
                <w:sz w:val="18"/>
                <w:szCs w:val="18"/>
              </w:rPr>
            </w:pPr>
          </w:p>
        </w:tc>
        <w:tc>
          <w:tcPr>
            <w:tcW w:w="851" w:type="dxa"/>
            <w:noWrap w:val="0"/>
            <w:vAlign w:val="center"/>
          </w:tcPr>
          <w:p>
            <w:pPr>
              <w:spacing w:line="400" w:lineRule="exact"/>
              <w:jc w:val="center"/>
              <w:rPr>
                <w:bCs/>
                <w:sz w:val="18"/>
                <w:szCs w:val="18"/>
              </w:rPr>
            </w:pPr>
          </w:p>
        </w:tc>
        <w:tc>
          <w:tcPr>
            <w:tcW w:w="850" w:type="dxa"/>
            <w:noWrap w:val="0"/>
            <w:vAlign w:val="center"/>
          </w:tcPr>
          <w:p>
            <w:pPr>
              <w:spacing w:line="400" w:lineRule="exact"/>
              <w:jc w:val="center"/>
              <w:rPr>
                <w:bCs/>
                <w:sz w:val="18"/>
                <w:szCs w:val="18"/>
              </w:rPr>
            </w:pPr>
          </w:p>
        </w:tc>
        <w:tc>
          <w:tcPr>
            <w:tcW w:w="850" w:type="dxa"/>
            <w:noWrap w:val="0"/>
            <w:vAlign w:val="center"/>
          </w:tcPr>
          <w:p>
            <w:pPr>
              <w:spacing w:line="400" w:lineRule="exact"/>
              <w:jc w:val="center"/>
              <w:rPr>
                <w:bCs/>
                <w:sz w:val="18"/>
                <w:szCs w:val="18"/>
              </w:rPr>
            </w:pPr>
          </w:p>
        </w:tc>
        <w:tc>
          <w:tcPr>
            <w:tcW w:w="850" w:type="dxa"/>
            <w:noWrap w:val="0"/>
            <w:vAlign w:val="center"/>
          </w:tcPr>
          <w:p>
            <w:pPr>
              <w:spacing w:line="400" w:lineRule="exact"/>
              <w:jc w:val="center"/>
              <w:rPr>
                <w:bCs/>
                <w:sz w:val="18"/>
                <w:szCs w:val="18"/>
              </w:rPr>
            </w:pPr>
          </w:p>
        </w:tc>
        <w:tc>
          <w:tcPr>
            <w:tcW w:w="853" w:type="dxa"/>
            <w:noWrap w:val="0"/>
            <w:vAlign w:val="center"/>
          </w:tcPr>
          <w:p>
            <w:pPr>
              <w:spacing w:line="400" w:lineRule="exact"/>
              <w:jc w:val="center"/>
              <w:rPr>
                <w:bCs/>
                <w:sz w:val="18"/>
                <w:szCs w:val="18"/>
              </w:rPr>
            </w:pPr>
          </w:p>
        </w:tc>
        <w:tc>
          <w:tcPr>
            <w:tcW w:w="1133" w:type="dxa"/>
            <w:noWrap w:val="0"/>
            <w:vAlign w:val="center"/>
          </w:tcPr>
          <w:p>
            <w:pPr>
              <w:spacing w:line="400" w:lineRule="exact"/>
              <w:jc w:val="center"/>
              <w:rPr>
                <w:bCs/>
                <w:sz w:val="18"/>
                <w:szCs w:val="18"/>
              </w:rPr>
            </w:pPr>
          </w:p>
        </w:tc>
        <w:tc>
          <w:tcPr>
            <w:tcW w:w="854" w:type="dxa"/>
            <w:noWrap w:val="0"/>
            <w:vAlign w:val="center"/>
          </w:tcPr>
          <w:p>
            <w:pPr>
              <w:spacing w:line="400" w:lineRule="exact"/>
              <w:jc w:val="center"/>
              <w:rPr>
                <w:bCs/>
                <w:sz w:val="18"/>
                <w:szCs w:val="18"/>
              </w:rPr>
            </w:pPr>
          </w:p>
        </w:tc>
        <w:tc>
          <w:tcPr>
            <w:tcW w:w="992" w:type="dxa"/>
            <w:vMerge w:val="continue"/>
            <w:noWrap w:val="0"/>
            <w:vAlign w:val="center"/>
          </w:tcPr>
          <w:p>
            <w:pPr>
              <w:spacing w:line="400" w:lineRule="exact"/>
              <w:jc w:val="center"/>
              <w:rPr>
                <w:bCs/>
                <w:sz w:val="18"/>
                <w:szCs w:val="18"/>
              </w:rPr>
            </w:pPr>
          </w:p>
        </w:tc>
      </w:tr>
    </w:tbl>
    <w:p>
      <w:pPr>
        <w:spacing w:line="600" w:lineRule="exact"/>
        <w:rPr>
          <w:rFonts w:eastAsia="仿宋_GB2312"/>
          <w:sz w:val="32"/>
          <w:szCs w:val="20"/>
        </w:rPr>
      </w:pPr>
    </w:p>
    <w:p>
      <w:pPr>
        <w:spacing w:line="600" w:lineRule="exact"/>
        <w:rPr>
          <w:rFonts w:eastAsia="仿宋_GB2312"/>
          <w:sz w:val="32"/>
          <w:szCs w:val="20"/>
        </w:rPr>
      </w:pPr>
    </w:p>
    <w:p>
      <w:pPr>
        <w:widowControl/>
        <w:tabs>
          <w:tab w:val="center" w:pos="4201"/>
          <w:tab w:val="right" w:leader="dot" w:pos="9298"/>
        </w:tabs>
        <w:autoSpaceDE w:val="0"/>
        <w:autoSpaceDN w:val="0"/>
        <w:spacing w:line="20" w:lineRule="exact"/>
        <w:rPr>
          <w:rFonts w:eastAsia="仿宋_GB2312"/>
          <w:kern w:val="0"/>
          <w:sz w:val="32"/>
          <w:szCs w:val="32"/>
        </w:rPr>
      </w:pPr>
    </w:p>
    <w:p>
      <w:pPr>
        <w:widowControl/>
        <w:tabs>
          <w:tab w:val="center" w:pos="4201"/>
          <w:tab w:val="right" w:leader="dot" w:pos="9298"/>
        </w:tabs>
        <w:autoSpaceDE w:val="0"/>
        <w:autoSpaceDN w:val="0"/>
        <w:spacing w:line="20" w:lineRule="exact"/>
        <w:rPr>
          <w:rFonts w:eastAsia="仿宋_GB2312"/>
          <w:kern w:val="0"/>
          <w:sz w:val="32"/>
          <w:szCs w:val="32"/>
        </w:rPr>
      </w:pPr>
    </w:p>
    <w:p>
      <w:pPr>
        <w:widowControl/>
        <w:tabs>
          <w:tab w:val="center" w:pos="4201"/>
          <w:tab w:val="right" w:leader="dot" w:pos="9298"/>
        </w:tabs>
        <w:autoSpaceDE w:val="0"/>
        <w:autoSpaceDN w:val="0"/>
        <w:spacing w:line="20" w:lineRule="exact"/>
        <w:rPr>
          <w:rFonts w:eastAsia="仿宋_GB2312"/>
          <w:kern w:val="0"/>
          <w:sz w:val="32"/>
          <w:szCs w:val="32"/>
        </w:rPr>
      </w:pPr>
    </w:p>
    <w:p>
      <w:pPr>
        <w:widowControl/>
        <w:tabs>
          <w:tab w:val="center" w:pos="4201"/>
          <w:tab w:val="right" w:leader="dot" w:pos="9298"/>
        </w:tabs>
        <w:autoSpaceDE w:val="0"/>
        <w:autoSpaceDN w:val="0"/>
        <w:spacing w:line="20" w:lineRule="exact"/>
        <w:rPr>
          <w:rFonts w:eastAsia="仿宋_GB2312"/>
          <w:kern w:val="0"/>
          <w:sz w:val="32"/>
          <w:szCs w:val="32"/>
        </w:rPr>
      </w:pPr>
    </w:p>
    <w:p>
      <w:pPr>
        <w:widowControl/>
        <w:tabs>
          <w:tab w:val="center" w:pos="4201"/>
          <w:tab w:val="right" w:leader="dot" w:pos="9298"/>
        </w:tabs>
        <w:autoSpaceDE w:val="0"/>
        <w:autoSpaceDN w:val="0"/>
        <w:spacing w:line="20" w:lineRule="exact"/>
        <w:rPr>
          <w:rFonts w:eastAsia="仿宋_GB2312"/>
          <w:kern w:val="0"/>
          <w:sz w:val="32"/>
          <w:szCs w:val="32"/>
        </w:rPr>
      </w:pPr>
    </w:p>
    <w:p>
      <w:pPr>
        <w:widowControl/>
        <w:tabs>
          <w:tab w:val="center" w:pos="4201"/>
          <w:tab w:val="right" w:leader="dot" w:pos="9298"/>
        </w:tabs>
        <w:autoSpaceDE w:val="0"/>
        <w:autoSpaceDN w:val="0"/>
        <w:spacing w:line="20" w:lineRule="exact"/>
        <w:rPr>
          <w:rFonts w:eastAsia="仿宋_GB2312"/>
          <w:kern w:val="0"/>
          <w:sz w:val="32"/>
          <w:szCs w:val="32"/>
        </w:rPr>
      </w:pPr>
    </w:p>
    <w:p>
      <w:pPr>
        <w:widowControl/>
        <w:tabs>
          <w:tab w:val="center" w:pos="4201"/>
          <w:tab w:val="right" w:leader="dot" w:pos="9298"/>
        </w:tabs>
        <w:autoSpaceDE w:val="0"/>
        <w:autoSpaceDN w:val="0"/>
        <w:spacing w:line="20" w:lineRule="exact"/>
        <w:rPr>
          <w:rFonts w:eastAsia="仿宋_GB2312"/>
          <w:kern w:val="0"/>
          <w:sz w:val="32"/>
          <w:szCs w:val="32"/>
        </w:rPr>
      </w:pPr>
    </w:p>
    <w:p>
      <w:pPr>
        <w:widowControl/>
        <w:tabs>
          <w:tab w:val="center" w:pos="4201"/>
          <w:tab w:val="right" w:leader="dot" w:pos="9298"/>
        </w:tabs>
        <w:autoSpaceDE w:val="0"/>
        <w:autoSpaceDN w:val="0"/>
        <w:spacing w:line="20" w:lineRule="exact"/>
        <w:rPr>
          <w:rFonts w:eastAsia="仿宋_GB2312"/>
          <w:kern w:val="0"/>
          <w:sz w:val="32"/>
          <w:szCs w:val="32"/>
        </w:rPr>
      </w:pPr>
    </w:p>
    <w:p>
      <w:pPr>
        <w:widowControl/>
        <w:tabs>
          <w:tab w:val="center" w:pos="4201"/>
          <w:tab w:val="right" w:leader="dot" w:pos="9298"/>
        </w:tabs>
        <w:autoSpaceDE w:val="0"/>
        <w:autoSpaceDN w:val="0"/>
        <w:spacing w:line="20" w:lineRule="exact"/>
        <w:rPr>
          <w:rFonts w:eastAsia="仿宋_GB2312"/>
          <w:kern w:val="0"/>
          <w:sz w:val="32"/>
          <w:szCs w:val="32"/>
        </w:rPr>
      </w:pPr>
    </w:p>
    <w:p>
      <w:pPr>
        <w:rPr>
          <w:rFonts w:eastAsia="楷体_GB2312"/>
          <w:sz w:val="30"/>
          <w:szCs w:val="30"/>
        </w:rPr>
      </w:pPr>
    </w:p>
    <w:p>
      <w:pPr>
        <w:rPr>
          <w:rFonts w:eastAsia="楷体_GB2312"/>
          <w:sz w:val="30"/>
          <w:szCs w:val="30"/>
        </w:rPr>
      </w:pPr>
    </w:p>
    <w:p>
      <w:pPr>
        <w:rPr>
          <w:rFonts w:eastAsia="楷体_GB2312"/>
          <w:sz w:val="30"/>
          <w:szCs w:val="30"/>
        </w:rPr>
      </w:pPr>
    </w:p>
    <w:p>
      <w:pPr>
        <w:widowControl/>
        <w:tabs>
          <w:tab w:val="center" w:pos="4201"/>
          <w:tab w:val="right" w:leader="dot" w:pos="9298"/>
        </w:tabs>
        <w:autoSpaceDE w:val="0"/>
        <w:autoSpaceDN w:val="0"/>
        <w:spacing w:line="20" w:lineRule="exact"/>
        <w:rPr>
          <w:rFonts w:eastAsia="仿宋_GB2312"/>
          <w:kern w:val="0"/>
          <w:sz w:val="32"/>
          <w:szCs w:val="32"/>
        </w:rPr>
      </w:pPr>
    </w:p>
    <w:p>
      <w:pPr>
        <w:widowControl/>
        <w:tabs>
          <w:tab w:val="center" w:pos="4201"/>
          <w:tab w:val="right" w:leader="dot" w:pos="9298"/>
        </w:tabs>
        <w:autoSpaceDE w:val="0"/>
        <w:autoSpaceDN w:val="0"/>
        <w:spacing w:line="20" w:lineRule="exact"/>
        <w:rPr>
          <w:rFonts w:eastAsia="仿宋_GB2312"/>
          <w:kern w:val="0"/>
          <w:sz w:val="32"/>
          <w:szCs w:val="32"/>
        </w:rPr>
      </w:pPr>
    </w:p>
    <w:p>
      <w:pPr>
        <w:widowControl/>
        <w:tabs>
          <w:tab w:val="center" w:pos="4201"/>
          <w:tab w:val="right" w:leader="dot" w:pos="9298"/>
        </w:tabs>
        <w:autoSpaceDE w:val="0"/>
        <w:autoSpaceDN w:val="0"/>
        <w:spacing w:line="20" w:lineRule="exact"/>
        <w:rPr>
          <w:rFonts w:eastAsia="仿宋_GB2312"/>
          <w:kern w:val="0"/>
          <w:sz w:val="32"/>
          <w:szCs w:val="32"/>
        </w:rPr>
      </w:pPr>
    </w:p>
    <w:p>
      <w:pPr>
        <w:widowControl/>
        <w:tabs>
          <w:tab w:val="center" w:pos="4201"/>
          <w:tab w:val="right" w:leader="dot" w:pos="9298"/>
        </w:tabs>
        <w:autoSpaceDE w:val="0"/>
        <w:autoSpaceDN w:val="0"/>
        <w:spacing w:line="20" w:lineRule="exact"/>
        <w:rPr>
          <w:rFonts w:eastAsia="仿宋_GB2312"/>
          <w:kern w:val="0"/>
          <w:sz w:val="32"/>
          <w:szCs w:val="32"/>
        </w:rPr>
      </w:pPr>
    </w:p>
    <w:p>
      <w:pPr>
        <w:widowControl/>
        <w:tabs>
          <w:tab w:val="center" w:pos="4201"/>
          <w:tab w:val="right" w:leader="dot" w:pos="9298"/>
        </w:tabs>
        <w:autoSpaceDE w:val="0"/>
        <w:autoSpaceDN w:val="0"/>
        <w:spacing w:line="20" w:lineRule="exact"/>
        <w:rPr>
          <w:rFonts w:eastAsia="仿宋_GB2312"/>
          <w:kern w:val="0"/>
          <w:sz w:val="32"/>
          <w:szCs w:val="32"/>
        </w:rPr>
      </w:pPr>
    </w:p>
    <w:p>
      <w:pPr>
        <w:widowControl/>
        <w:tabs>
          <w:tab w:val="center" w:pos="4201"/>
          <w:tab w:val="right" w:leader="dot" w:pos="9298"/>
        </w:tabs>
        <w:autoSpaceDE w:val="0"/>
        <w:autoSpaceDN w:val="0"/>
        <w:spacing w:line="20" w:lineRule="exact"/>
        <w:rPr>
          <w:rFonts w:eastAsia="仿宋_GB2312"/>
          <w:kern w:val="0"/>
          <w:sz w:val="32"/>
          <w:szCs w:val="32"/>
        </w:rPr>
      </w:pPr>
    </w:p>
    <w:p>
      <w:pPr>
        <w:widowControl/>
        <w:tabs>
          <w:tab w:val="center" w:pos="4201"/>
          <w:tab w:val="right" w:leader="dot" w:pos="9298"/>
        </w:tabs>
        <w:autoSpaceDE w:val="0"/>
        <w:autoSpaceDN w:val="0"/>
        <w:spacing w:line="20" w:lineRule="exact"/>
        <w:rPr>
          <w:rFonts w:eastAsia="仿宋_GB2312"/>
          <w:kern w:val="0"/>
          <w:sz w:val="32"/>
          <w:szCs w:val="32"/>
        </w:rPr>
      </w:pPr>
    </w:p>
    <w:p>
      <w:pPr>
        <w:widowControl/>
        <w:tabs>
          <w:tab w:val="center" w:pos="4201"/>
          <w:tab w:val="right" w:leader="dot" w:pos="9298"/>
        </w:tabs>
        <w:autoSpaceDE w:val="0"/>
        <w:autoSpaceDN w:val="0"/>
        <w:spacing w:line="20" w:lineRule="exact"/>
        <w:rPr>
          <w:rFonts w:eastAsia="仿宋_GB2312"/>
          <w:kern w:val="0"/>
          <w:sz w:val="32"/>
          <w:szCs w:val="32"/>
        </w:rPr>
      </w:pPr>
    </w:p>
    <w:p>
      <w:pPr>
        <w:widowControl/>
        <w:tabs>
          <w:tab w:val="center" w:pos="4201"/>
          <w:tab w:val="right" w:leader="dot" w:pos="9298"/>
        </w:tabs>
        <w:autoSpaceDE w:val="0"/>
        <w:autoSpaceDN w:val="0"/>
        <w:spacing w:line="20" w:lineRule="exact"/>
        <w:rPr>
          <w:rFonts w:eastAsia="仿宋_GB2312"/>
          <w:kern w:val="0"/>
          <w:sz w:val="32"/>
          <w:szCs w:val="32"/>
        </w:rPr>
      </w:pPr>
    </w:p>
    <w:p>
      <w:pPr>
        <w:widowControl/>
        <w:tabs>
          <w:tab w:val="center" w:pos="4201"/>
          <w:tab w:val="right" w:leader="dot" w:pos="9298"/>
        </w:tabs>
        <w:autoSpaceDE w:val="0"/>
        <w:autoSpaceDN w:val="0"/>
        <w:spacing w:line="20" w:lineRule="exact"/>
        <w:rPr>
          <w:rFonts w:eastAsia="仿宋_GB2312"/>
          <w:kern w:val="0"/>
          <w:sz w:val="32"/>
          <w:szCs w:val="32"/>
        </w:rPr>
      </w:pPr>
    </w:p>
    <w:p>
      <w:pPr>
        <w:widowControl/>
        <w:tabs>
          <w:tab w:val="center" w:pos="4201"/>
          <w:tab w:val="right" w:leader="dot" w:pos="9298"/>
        </w:tabs>
        <w:autoSpaceDE w:val="0"/>
        <w:autoSpaceDN w:val="0"/>
        <w:spacing w:line="20" w:lineRule="exact"/>
        <w:rPr>
          <w:rFonts w:eastAsia="仿宋_GB2312"/>
          <w:kern w:val="0"/>
          <w:sz w:val="32"/>
          <w:szCs w:val="32"/>
        </w:rPr>
      </w:pPr>
    </w:p>
    <w:p>
      <w:pPr>
        <w:widowControl/>
        <w:tabs>
          <w:tab w:val="center" w:pos="4201"/>
          <w:tab w:val="right" w:leader="dot" w:pos="9298"/>
        </w:tabs>
        <w:autoSpaceDE w:val="0"/>
        <w:autoSpaceDN w:val="0"/>
        <w:spacing w:line="20" w:lineRule="exact"/>
        <w:rPr>
          <w:rFonts w:eastAsia="仿宋_GB2312"/>
          <w:kern w:val="0"/>
          <w:sz w:val="32"/>
          <w:szCs w:val="32"/>
        </w:rPr>
      </w:pPr>
    </w:p>
    <w:p>
      <w:pPr>
        <w:widowControl/>
        <w:tabs>
          <w:tab w:val="center" w:pos="4201"/>
          <w:tab w:val="right" w:leader="dot" w:pos="9298"/>
        </w:tabs>
        <w:autoSpaceDE w:val="0"/>
        <w:autoSpaceDN w:val="0"/>
        <w:spacing w:line="20" w:lineRule="exact"/>
        <w:rPr>
          <w:rFonts w:eastAsia="仿宋_GB2312"/>
          <w:kern w:val="0"/>
          <w:sz w:val="32"/>
          <w:szCs w:val="32"/>
        </w:rPr>
      </w:pPr>
    </w:p>
    <w:p>
      <w:pPr>
        <w:widowControl/>
        <w:tabs>
          <w:tab w:val="center" w:pos="4201"/>
          <w:tab w:val="right" w:leader="dot" w:pos="9298"/>
        </w:tabs>
        <w:autoSpaceDE w:val="0"/>
        <w:autoSpaceDN w:val="0"/>
        <w:spacing w:line="20" w:lineRule="exact"/>
        <w:rPr>
          <w:rFonts w:eastAsia="仿宋_GB2312"/>
          <w:kern w:val="0"/>
          <w:sz w:val="32"/>
          <w:szCs w:val="32"/>
        </w:rPr>
      </w:pPr>
    </w:p>
    <w:p>
      <w:pPr>
        <w:widowControl/>
        <w:tabs>
          <w:tab w:val="center" w:pos="4201"/>
          <w:tab w:val="right" w:leader="dot" w:pos="9298"/>
        </w:tabs>
        <w:autoSpaceDE w:val="0"/>
        <w:autoSpaceDN w:val="0"/>
        <w:spacing w:line="20" w:lineRule="exact"/>
        <w:rPr>
          <w:rFonts w:eastAsia="仿宋_GB2312"/>
          <w:kern w:val="0"/>
          <w:sz w:val="32"/>
          <w:szCs w:val="32"/>
        </w:rPr>
      </w:pPr>
    </w:p>
    <w:p>
      <w:pPr>
        <w:widowControl/>
        <w:tabs>
          <w:tab w:val="center" w:pos="4201"/>
          <w:tab w:val="right" w:leader="dot" w:pos="9298"/>
        </w:tabs>
        <w:autoSpaceDE w:val="0"/>
        <w:autoSpaceDN w:val="0"/>
        <w:spacing w:line="20" w:lineRule="exact"/>
        <w:rPr>
          <w:rFonts w:eastAsia="仿宋_GB2312"/>
          <w:kern w:val="0"/>
          <w:sz w:val="32"/>
          <w:szCs w:val="32"/>
        </w:rPr>
      </w:pPr>
    </w:p>
    <w:p>
      <w:pPr>
        <w:widowControl/>
        <w:tabs>
          <w:tab w:val="center" w:pos="4201"/>
          <w:tab w:val="right" w:leader="dot" w:pos="9298"/>
        </w:tabs>
        <w:autoSpaceDE w:val="0"/>
        <w:autoSpaceDN w:val="0"/>
        <w:spacing w:line="20" w:lineRule="exact"/>
        <w:rPr>
          <w:rFonts w:eastAsia="仿宋_GB2312"/>
          <w:kern w:val="0"/>
          <w:sz w:val="32"/>
          <w:szCs w:val="32"/>
        </w:rPr>
      </w:pPr>
    </w:p>
    <w:p>
      <w:pPr>
        <w:widowControl/>
        <w:tabs>
          <w:tab w:val="center" w:pos="4201"/>
          <w:tab w:val="right" w:leader="dot" w:pos="9298"/>
        </w:tabs>
        <w:autoSpaceDE w:val="0"/>
        <w:autoSpaceDN w:val="0"/>
        <w:spacing w:line="20" w:lineRule="exact"/>
        <w:rPr>
          <w:rFonts w:eastAsia="仿宋_GB2312"/>
          <w:kern w:val="0"/>
          <w:sz w:val="32"/>
          <w:szCs w:val="32"/>
        </w:rPr>
      </w:pPr>
    </w:p>
    <w:p>
      <w:pPr>
        <w:widowControl/>
        <w:tabs>
          <w:tab w:val="center" w:pos="4201"/>
          <w:tab w:val="right" w:leader="dot" w:pos="9298"/>
        </w:tabs>
        <w:autoSpaceDE w:val="0"/>
        <w:autoSpaceDN w:val="0"/>
        <w:spacing w:line="20" w:lineRule="exact"/>
        <w:rPr>
          <w:rFonts w:eastAsia="仿宋_GB2312"/>
          <w:kern w:val="0"/>
          <w:sz w:val="32"/>
          <w:szCs w:val="32"/>
        </w:rPr>
      </w:pPr>
    </w:p>
    <w:p>
      <w:pPr>
        <w:widowControl/>
        <w:tabs>
          <w:tab w:val="center" w:pos="4201"/>
          <w:tab w:val="right" w:leader="dot" w:pos="9298"/>
        </w:tabs>
        <w:autoSpaceDE w:val="0"/>
        <w:autoSpaceDN w:val="0"/>
        <w:spacing w:line="20" w:lineRule="exact"/>
        <w:rPr>
          <w:rFonts w:eastAsia="仿宋_GB2312"/>
          <w:kern w:val="0"/>
          <w:sz w:val="32"/>
          <w:szCs w:val="32"/>
        </w:rPr>
      </w:pPr>
    </w:p>
    <w:p>
      <w:pPr>
        <w:widowControl/>
        <w:tabs>
          <w:tab w:val="center" w:pos="4201"/>
          <w:tab w:val="right" w:leader="dot" w:pos="9298"/>
        </w:tabs>
        <w:autoSpaceDE w:val="0"/>
        <w:autoSpaceDN w:val="0"/>
        <w:spacing w:line="20" w:lineRule="exact"/>
        <w:rPr>
          <w:rFonts w:eastAsia="仿宋_GB2312"/>
          <w:kern w:val="0"/>
          <w:sz w:val="32"/>
          <w:szCs w:val="32"/>
        </w:rPr>
      </w:pPr>
    </w:p>
    <w:p>
      <w:pPr>
        <w:widowControl/>
        <w:tabs>
          <w:tab w:val="center" w:pos="4201"/>
          <w:tab w:val="right" w:leader="dot" w:pos="9298"/>
        </w:tabs>
        <w:autoSpaceDE w:val="0"/>
        <w:autoSpaceDN w:val="0"/>
        <w:spacing w:line="20" w:lineRule="exact"/>
        <w:rPr>
          <w:rFonts w:eastAsia="仿宋_GB2312"/>
          <w:kern w:val="0"/>
          <w:sz w:val="32"/>
          <w:szCs w:val="32"/>
        </w:rPr>
      </w:pPr>
    </w:p>
    <w:p>
      <w:pPr>
        <w:widowControl/>
        <w:tabs>
          <w:tab w:val="center" w:pos="4201"/>
          <w:tab w:val="right" w:leader="dot" w:pos="9298"/>
        </w:tabs>
        <w:autoSpaceDE w:val="0"/>
        <w:autoSpaceDN w:val="0"/>
        <w:spacing w:line="20" w:lineRule="exact"/>
        <w:rPr>
          <w:rFonts w:eastAsia="仿宋_GB2312"/>
          <w:kern w:val="0"/>
          <w:sz w:val="32"/>
          <w:szCs w:val="32"/>
        </w:rPr>
      </w:pPr>
    </w:p>
    <w:p>
      <w:pPr>
        <w:widowControl/>
        <w:tabs>
          <w:tab w:val="center" w:pos="4201"/>
          <w:tab w:val="right" w:leader="dot" w:pos="9298"/>
        </w:tabs>
        <w:autoSpaceDE w:val="0"/>
        <w:autoSpaceDN w:val="0"/>
        <w:spacing w:line="20" w:lineRule="exact"/>
        <w:rPr>
          <w:rFonts w:eastAsia="仿宋_GB2312"/>
          <w:kern w:val="0"/>
          <w:sz w:val="32"/>
          <w:szCs w:val="32"/>
        </w:rPr>
      </w:pPr>
    </w:p>
    <w:p>
      <w:pPr>
        <w:widowControl/>
        <w:tabs>
          <w:tab w:val="center" w:pos="4201"/>
          <w:tab w:val="right" w:leader="dot" w:pos="9298"/>
        </w:tabs>
        <w:autoSpaceDE w:val="0"/>
        <w:autoSpaceDN w:val="0"/>
        <w:spacing w:line="20" w:lineRule="exact"/>
        <w:rPr>
          <w:rFonts w:eastAsia="仿宋_GB2312"/>
          <w:kern w:val="0"/>
          <w:sz w:val="32"/>
          <w:szCs w:val="32"/>
        </w:rPr>
      </w:pPr>
    </w:p>
    <w:p>
      <w:pPr>
        <w:widowControl/>
        <w:tabs>
          <w:tab w:val="center" w:pos="4201"/>
          <w:tab w:val="right" w:leader="dot" w:pos="9298"/>
        </w:tabs>
        <w:autoSpaceDE w:val="0"/>
        <w:autoSpaceDN w:val="0"/>
        <w:spacing w:line="20" w:lineRule="exact"/>
        <w:rPr>
          <w:rFonts w:eastAsia="仿宋_GB2312"/>
          <w:kern w:val="0"/>
          <w:sz w:val="32"/>
          <w:szCs w:val="32"/>
        </w:rPr>
      </w:pPr>
    </w:p>
    <w:p>
      <w:pPr>
        <w:widowControl/>
        <w:tabs>
          <w:tab w:val="center" w:pos="4201"/>
          <w:tab w:val="right" w:leader="dot" w:pos="9298"/>
        </w:tabs>
        <w:autoSpaceDE w:val="0"/>
        <w:autoSpaceDN w:val="0"/>
        <w:spacing w:line="20" w:lineRule="exact"/>
        <w:rPr>
          <w:rFonts w:eastAsia="仿宋_GB2312"/>
          <w:kern w:val="0"/>
          <w:sz w:val="32"/>
          <w:szCs w:val="32"/>
        </w:rPr>
      </w:pPr>
    </w:p>
    <w:p>
      <w:pPr>
        <w:widowControl/>
        <w:tabs>
          <w:tab w:val="center" w:pos="4201"/>
          <w:tab w:val="right" w:leader="dot" w:pos="9298"/>
        </w:tabs>
        <w:autoSpaceDE w:val="0"/>
        <w:autoSpaceDN w:val="0"/>
        <w:spacing w:line="20" w:lineRule="exact"/>
        <w:rPr>
          <w:rFonts w:eastAsia="仿宋_GB2312"/>
          <w:kern w:val="0"/>
          <w:sz w:val="32"/>
          <w:szCs w:val="32"/>
        </w:rPr>
      </w:pPr>
    </w:p>
    <w:p/>
    <w:sectPr>
      <w:footerReference r:id="rId3" w:type="default"/>
      <w:footerReference r:id="rId4" w:type="even"/>
      <w:pgSz w:w="11906" w:h="16838"/>
      <w:pgMar w:top="1871" w:right="1587" w:bottom="1701" w:left="1587" w:header="851" w:footer="1247" w:gutter="0"/>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DAEE499-0B29-49E5-808B-2D839A2D6F3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792CAB08-5D96-48E3-8840-2B406C7DAC9B}"/>
  </w:font>
  <w:font w:name="方正小标宋简体">
    <w:panose1 w:val="02000000000000000000"/>
    <w:charset w:val="86"/>
    <w:family w:val="script"/>
    <w:pitch w:val="default"/>
    <w:sig w:usb0="A00002BF" w:usb1="184F6CFA" w:usb2="00000012" w:usb3="00000000" w:csb0="00040001" w:csb1="00000000"/>
    <w:embedRegular r:id="rId3" w:fontKey="{B188DE98-26B5-4920-8DB3-53FF88502CF4}"/>
  </w:font>
  <w:font w:name="小标宋">
    <w:altName w:val="微软雅黑"/>
    <w:panose1 w:val="03000509000000000000"/>
    <w:charset w:val="86"/>
    <w:family w:val="script"/>
    <w:pitch w:val="default"/>
    <w:sig w:usb0="00000000" w:usb1="00000000" w:usb2="00000010" w:usb3="00000000" w:csb0="00040000" w:csb1="00000000"/>
    <w:embedRegular r:id="rId4" w:fontKey="{C81057DF-9CEF-44F3-A3A4-4E0B9C82B717}"/>
  </w:font>
  <w:font w:name="仿宋_GB2312">
    <w:altName w:val="仿宋"/>
    <w:panose1 w:val="02010609030101010101"/>
    <w:charset w:val="86"/>
    <w:family w:val="modern"/>
    <w:pitch w:val="default"/>
    <w:sig w:usb0="00000000" w:usb1="00000000" w:usb2="00000000" w:usb3="00000000" w:csb0="00040000" w:csb1="00000000"/>
    <w:embedRegular r:id="rId5" w:fontKey="{CC0189C7-714C-4FDA-A7D6-900F67778C35}"/>
  </w:font>
  <w:font w:name="楷体_GB2312">
    <w:altName w:val="楷体"/>
    <w:panose1 w:val="02010609030101010101"/>
    <w:charset w:val="86"/>
    <w:family w:val="modern"/>
    <w:pitch w:val="default"/>
    <w:sig w:usb0="00000000" w:usb1="00000000" w:usb2="00000000" w:usb3="00000000" w:csb0="00040000" w:csb1="00000000"/>
    <w:embedRegular r:id="rId6" w:fontKey="{C3AEC053-B5C4-4909-90E7-9CE551F582AD}"/>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7908"/>
        <w:tab w:val="right" w:pos="8844"/>
      </w:tabs>
      <w:jc w:val="right"/>
    </w:pPr>
    <w:r>
      <w:rPr>
        <w:rStyle w:val="6"/>
        <w:rFonts w:hint="eastAsia" w:ascii="仿宋_GB2312" w:hAnsi="Times New Roman" w:eastAsia="仿宋_GB2312"/>
        <w:sz w:val="28"/>
        <w:szCs w:val="28"/>
      </w:rPr>
      <w:t>—</w:t>
    </w:r>
    <w:r>
      <w:rPr>
        <w:rStyle w:val="6"/>
        <w:rFonts w:ascii="Times New Roman" w:hAnsi="Times New Roman"/>
        <w:sz w:val="28"/>
        <w:szCs w:val="28"/>
      </w:rPr>
      <w:t xml:space="preserve"> </w:t>
    </w:r>
    <w:r>
      <w:rPr>
        <w:sz w:val="28"/>
        <w:szCs w:val="28"/>
      </w:rPr>
      <w:fldChar w:fldCharType="begin"/>
    </w:r>
    <w:r>
      <w:rPr>
        <w:rStyle w:val="6"/>
        <w:rFonts w:ascii="Times New Roman" w:hAnsi="Times New Roman"/>
        <w:sz w:val="28"/>
        <w:szCs w:val="28"/>
      </w:rPr>
      <w:instrText xml:space="preserve">PAGE  </w:instrText>
    </w:r>
    <w:r>
      <w:rPr>
        <w:sz w:val="28"/>
        <w:szCs w:val="28"/>
      </w:rPr>
      <w:fldChar w:fldCharType="separate"/>
    </w:r>
    <w:r>
      <w:rPr>
        <w:rStyle w:val="6"/>
        <w:rFonts w:ascii="Times New Roman" w:hAnsi="Times New Roman"/>
        <w:sz w:val="28"/>
        <w:szCs w:val="28"/>
      </w:rPr>
      <w:t>3</w:t>
    </w:r>
    <w:r>
      <w:rPr>
        <w:sz w:val="28"/>
        <w:szCs w:val="28"/>
      </w:rPr>
      <w:fldChar w:fldCharType="end"/>
    </w:r>
    <w:r>
      <w:rPr>
        <w:rStyle w:val="6"/>
        <w:rFonts w:ascii="Times New Roman" w:hAnsi="Times New Roman"/>
        <w:sz w:val="28"/>
        <w:szCs w:val="28"/>
      </w:rPr>
      <w:t xml:space="preserve"> </w:t>
    </w:r>
    <w:r>
      <w:rPr>
        <w:rStyle w:val="6"/>
        <w:rFonts w:hint="eastAsia" w:ascii="仿宋_GB2312" w:hAnsi="Times New Roman" w:eastAsia="仿宋_GB2312"/>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7908"/>
        <w:tab w:val="right" w:pos="8844"/>
      </w:tabs>
    </w:pPr>
    <w:bookmarkStart w:id="0" w:name="_Hlk76452058"/>
    <w:bookmarkStart w:id="1" w:name="_Hlk76451579"/>
    <w:bookmarkStart w:id="2" w:name="_Hlk76451842"/>
    <w:bookmarkStart w:id="3" w:name="_Hlk76451580"/>
    <w:bookmarkStart w:id="4" w:name="_Hlk76451948"/>
    <w:bookmarkStart w:id="5" w:name="_Hlk76451730"/>
    <w:bookmarkStart w:id="6" w:name="_Hlk76451841"/>
    <w:bookmarkStart w:id="7" w:name="_Hlk76452154"/>
    <w:bookmarkStart w:id="8" w:name="_Hlk76451947"/>
    <w:bookmarkStart w:id="9" w:name="_Hlk76452057"/>
    <w:bookmarkStart w:id="10" w:name="_Hlk76451731"/>
    <w:bookmarkStart w:id="11" w:name="_Hlk76452155"/>
    <w:r>
      <w:rPr>
        <w:rStyle w:val="6"/>
        <w:rFonts w:hint="eastAsia" w:ascii="仿宋_GB2312" w:hAnsi="Times New Roman" w:eastAsia="仿宋_GB2312"/>
        <w:sz w:val="28"/>
        <w:szCs w:val="28"/>
      </w:rPr>
      <w:t>—</w:t>
    </w:r>
    <w:r>
      <w:rPr>
        <w:rStyle w:val="6"/>
        <w:rFonts w:ascii="Times New Roman" w:hAnsi="Times New Roman"/>
        <w:sz w:val="28"/>
        <w:szCs w:val="28"/>
      </w:rPr>
      <w:t xml:space="preserve"> </w:t>
    </w:r>
    <w:r>
      <w:rPr>
        <w:sz w:val="28"/>
        <w:szCs w:val="28"/>
      </w:rPr>
      <w:fldChar w:fldCharType="begin"/>
    </w:r>
    <w:r>
      <w:rPr>
        <w:rStyle w:val="6"/>
        <w:rFonts w:ascii="Times New Roman" w:hAnsi="Times New Roman"/>
        <w:sz w:val="28"/>
        <w:szCs w:val="28"/>
      </w:rPr>
      <w:instrText xml:space="preserve">PAGE  </w:instrText>
    </w:r>
    <w:r>
      <w:rPr>
        <w:sz w:val="28"/>
        <w:szCs w:val="28"/>
      </w:rPr>
      <w:fldChar w:fldCharType="separate"/>
    </w:r>
    <w:r>
      <w:rPr>
        <w:rStyle w:val="6"/>
        <w:rFonts w:ascii="Times New Roman" w:hAnsi="Times New Roman"/>
        <w:sz w:val="28"/>
        <w:szCs w:val="28"/>
      </w:rPr>
      <w:t>4</w:t>
    </w:r>
    <w:r>
      <w:rPr>
        <w:sz w:val="28"/>
        <w:szCs w:val="28"/>
      </w:rPr>
      <w:fldChar w:fldCharType="end"/>
    </w:r>
    <w:r>
      <w:rPr>
        <w:rStyle w:val="6"/>
        <w:rFonts w:ascii="Times New Roman" w:hAnsi="Times New Roman"/>
        <w:sz w:val="28"/>
        <w:szCs w:val="28"/>
      </w:rPr>
      <w:t xml:space="preserve"> </w:t>
    </w:r>
    <w:r>
      <w:rPr>
        <w:rStyle w:val="6"/>
        <w:rFonts w:hint="eastAsia" w:ascii="仿宋_GB2312" w:hAnsi="Times New Roman" w:eastAsia="仿宋_GB2312"/>
        <w:sz w:val="28"/>
        <w:szCs w:val="28"/>
      </w:rPr>
      <w:t>—</w:t>
    </w:r>
    <w:bookmarkEnd w:id="0"/>
    <w:bookmarkEnd w:id="1"/>
    <w:bookmarkEnd w:id="2"/>
    <w:bookmarkEnd w:id="3"/>
    <w:bookmarkEnd w:id="4"/>
    <w:bookmarkEnd w:id="5"/>
    <w:bookmarkEnd w:id="6"/>
    <w:bookmarkEnd w:id="7"/>
    <w:bookmarkEnd w:id="8"/>
    <w:bookmarkEnd w:id="9"/>
    <w:bookmarkEnd w:id="10"/>
    <w:bookmarkEnd w:id="11"/>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Q4ODQ3ODhhNjNlYjA4NGIyNGJmMGMxZTk1NGY3NjcifQ=="/>
  </w:docVars>
  <w:rsids>
    <w:rsidRoot w:val="00000000"/>
    <w:rsid w:val="4C9179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TOC1"/>
    <w:basedOn w:val="1"/>
    <w:next w:val="1"/>
    <w:qFormat/>
    <w:uiPriority w:val="0"/>
    <w:rPr>
      <w:rFonts w:cs="Calibri"/>
    </w:rPr>
  </w:style>
  <w:style w:type="paragraph" w:styleId="3">
    <w:name w:val="footer"/>
    <w:basedOn w:val="1"/>
    <w:unhideWhenUsed/>
    <w:qFormat/>
    <w:uiPriority w:val="0"/>
    <w:pPr>
      <w:tabs>
        <w:tab w:val="center" w:pos="4153"/>
        <w:tab w:val="right" w:pos="8306"/>
      </w:tabs>
      <w:snapToGrid w:val="0"/>
      <w:jc w:val="left"/>
    </w:pPr>
    <w:rPr>
      <w:sz w:val="18"/>
      <w:szCs w:val="18"/>
    </w:rPr>
  </w:style>
  <w:style w:type="character" w:styleId="6">
    <w:name w:val="page number"/>
    <w:qFormat/>
    <w:uiPriority w:val="0"/>
    <w:rPr>
      <w:rFonts w:ascii="Calibri" w:hAnsi="Calibri" w:eastAsia="宋体"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2023-03-22T08:31:26Z</dcterms:created>
  <dc:creator>Lenovo</dc:creator>
  <cp:lastModifiedBy>蕙</cp:lastModifiedBy>
  <dcterms:modified xsi:type="dcterms:W3CDTF">2023-03-22T08:32:27Z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8B3891B75227438FAE90DDC001124822</vt:lpwstr>
  </property>
</Properties>
</file>