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Times New Roman" w:hAnsi="黑体" w:eastAsia="黑体"/>
          <w:sz w:val="32"/>
          <w:szCs w:val="28"/>
        </w:rPr>
      </w:pPr>
      <w:r>
        <w:rPr>
          <w:rFonts w:hint="eastAsia" w:ascii="Times New Roman" w:hAnsi="黑体" w:eastAsia="黑体"/>
          <w:sz w:val="32"/>
          <w:szCs w:val="28"/>
        </w:rPr>
        <w:t>附件2</w:t>
      </w:r>
    </w:p>
    <w:p>
      <w:pPr>
        <w:spacing w:before="62" w:beforeLines="20" w:after="156" w:afterLines="50" w:line="52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全省农药使用监测调查县与调查作物表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1843"/>
        <w:gridCol w:w="938"/>
        <w:gridCol w:w="974"/>
        <w:gridCol w:w="972"/>
        <w:gridCol w:w="974"/>
        <w:gridCol w:w="973"/>
        <w:gridCol w:w="974"/>
        <w:gridCol w:w="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911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县市区</w:t>
            </w:r>
          </w:p>
        </w:tc>
        <w:tc>
          <w:tcPr>
            <w:tcW w:w="184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双季稻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（早晚稻连茬）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一季稻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柑橘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油菜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露地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蔬菜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棉花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茶叶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玉米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华容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湘阴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平江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宁乡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湘乡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醴陵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攸县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衡南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安仁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桃源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澧县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安化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赫山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桃江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南县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新化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双峰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武冈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龙山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慈利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芷江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辰溪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道县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东安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1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合计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11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9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6</w:t>
            </w:r>
          </w:p>
        </w:tc>
        <w:tc>
          <w:tcPr>
            <w:tcW w:w="972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5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7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3</w:t>
            </w:r>
          </w:p>
        </w:tc>
        <w:tc>
          <w:tcPr>
            <w:tcW w:w="974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4</w:t>
            </w:r>
          </w:p>
        </w:tc>
        <w:tc>
          <w:tcPr>
            <w:tcW w:w="973" w:type="dxa"/>
            <w:noWrap w:val="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outlineLvl w:val="0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5</w:t>
            </w:r>
          </w:p>
        </w:tc>
      </w:tr>
    </w:tbl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400CDC2-88E0-4742-9724-9DDAB8BCA3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DB4BE4A-9112-459A-8975-E4585ED93557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93DAE686-F581-4FA1-9445-F2437A80442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4ODQ3ODhhNjNlYjA4NGIyNGJmMGMxZTk1NGY3NjcifQ=="/>
  </w:docVars>
  <w:rsids>
    <w:rsidRoot w:val="00000000"/>
    <w:rsid w:val="7748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2023-05-29T02:50:54Z</dcterms:created>
  <dc:creator>Lenovo</dc:creator>
  <cp:lastModifiedBy>蕙</cp:lastModifiedBy>
  <dcterms:modified xsi:type="dcterms:W3CDTF">2023-05-29T02:51:05Z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2FEF7EC7670848AA830F6B6887639557_12</vt:lpwstr>
  </property>
</Properties>
</file>