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附件5</w:t>
      </w:r>
    </w:p>
    <w:p>
      <w:pPr>
        <w:pStyle w:val="3"/>
        <w:rPr>
          <w:rFonts w:hint="eastAsia"/>
        </w:rPr>
      </w:pPr>
    </w:p>
    <w:p>
      <w:pPr>
        <w:spacing w:line="600" w:lineRule="exact"/>
        <w:ind w:firstLine="880" w:firstLineChars="20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化学农药使用强度定义和测算方法</w:t>
      </w:r>
    </w:p>
    <w:bookmarkEnd w:id="0"/>
    <w:p>
      <w:pPr>
        <w:spacing w:line="600" w:lineRule="exact"/>
        <w:ind w:firstLine="640" w:firstLineChars="200"/>
        <w:jc w:val="left"/>
        <w:rPr>
          <w:rFonts w:hint="eastAsia" w:ascii="Times New Roman" w:hAnsi="Times New Roman" w:eastAsia="黑体" w:cs="黑体"/>
          <w:sz w:val="32"/>
          <w:szCs w:val="32"/>
        </w:rPr>
      </w:pPr>
    </w:p>
    <w:p>
      <w:pPr>
        <w:spacing w:line="600" w:lineRule="exact"/>
        <w:ind w:firstLine="640" w:firstLineChars="200"/>
        <w:jc w:val="left"/>
        <w:rPr>
          <w:rFonts w:hint="eastAsia"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一、定义</w:t>
      </w:r>
    </w:p>
    <w:p>
      <w:pPr>
        <w:spacing w:line="600" w:lineRule="exact"/>
        <w:ind w:firstLine="640" w:firstLineChars="200"/>
        <w:jc w:val="left"/>
        <w:rPr>
          <w:rFonts w:hint="eastAsia" w:ascii="Times New Roman" w:hAnsi="Times New Roman" w:eastAsia="仿宋_GB2312" w:cs="黑体"/>
          <w:sz w:val="32"/>
          <w:szCs w:val="32"/>
        </w:rPr>
      </w:pPr>
      <w:r>
        <w:rPr>
          <w:rFonts w:hint="eastAsia" w:ascii="Times New Roman" w:hAnsi="Times New Roman" w:eastAsia="仿宋_GB2312" w:cs="黑体"/>
          <w:sz w:val="32"/>
          <w:szCs w:val="32"/>
        </w:rPr>
        <w:t>化学农药使用强度是指单位播种面积农作物的化学农药使用折百量，单位：克/亩（g/亩）。</w:t>
      </w:r>
    </w:p>
    <w:p>
      <w:pPr>
        <w:spacing w:line="600" w:lineRule="exact"/>
        <w:ind w:firstLine="640" w:firstLineChars="200"/>
        <w:jc w:val="left"/>
        <w:rPr>
          <w:rFonts w:hint="eastAsia"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二、数据来源</w:t>
      </w:r>
    </w:p>
    <w:p>
      <w:pPr>
        <w:spacing w:line="600" w:lineRule="exact"/>
        <w:ind w:firstLine="640" w:firstLineChars="200"/>
        <w:jc w:val="left"/>
        <w:rPr>
          <w:rFonts w:hint="eastAsia" w:ascii="Times New Roman" w:hAnsi="Times New Roman" w:eastAsia="仿宋_GB2312" w:cs="黑体"/>
          <w:sz w:val="32"/>
          <w:szCs w:val="32"/>
        </w:rPr>
      </w:pPr>
      <w:r>
        <w:rPr>
          <w:rFonts w:hint="eastAsia" w:ascii="Times New Roman" w:hAnsi="Times New Roman" w:eastAsia="仿宋_GB2312" w:cs="黑体"/>
          <w:sz w:val="32"/>
          <w:szCs w:val="32"/>
        </w:rPr>
        <w:t>以种植业农药使用调查监测（附件1）中的调查数据，作为本辖区化学农药使用强度的测算来源。</w:t>
      </w:r>
    </w:p>
    <w:p>
      <w:pPr>
        <w:spacing w:line="600" w:lineRule="exact"/>
        <w:ind w:firstLine="640" w:firstLineChars="200"/>
        <w:jc w:val="left"/>
        <w:rPr>
          <w:rFonts w:hint="eastAsia" w:ascii="Times New Roman" w:hAnsi="Times New Roman" w:eastAsia="仿宋_GB2312" w:cs="黑体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各省的化学农药使用强度基准值，由各省根据“十三五”期间种植业农药 使用调查监测情况，并结合当地农业生产实际统筹确定。</w:t>
      </w:r>
    </w:p>
    <w:p>
      <w:pPr>
        <w:spacing w:line="600" w:lineRule="exact"/>
        <w:ind w:firstLine="640" w:firstLineChars="200"/>
        <w:jc w:val="left"/>
        <w:rPr>
          <w:rFonts w:hint="eastAsia"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三、测算方法</w:t>
      </w:r>
    </w:p>
    <w:p>
      <w:pPr>
        <w:spacing w:line="600" w:lineRule="exact"/>
        <w:ind w:firstLine="640" w:firstLineChars="200"/>
        <w:jc w:val="left"/>
        <w:rPr>
          <w:rFonts w:hint="eastAsia" w:ascii="Times New Roman" w:hAnsi="Times New Roman" w:eastAsia="仿宋_GB2312" w:cs="黑体"/>
          <w:sz w:val="32"/>
          <w:szCs w:val="32"/>
        </w:rPr>
      </w:pPr>
      <w:r>
        <w:rPr>
          <w:rFonts w:hint="eastAsia" w:ascii="Times New Roman" w:hAnsi="Times New Roman" w:eastAsia="仿宋_GB2312" w:cs="黑体"/>
          <w:sz w:val="32"/>
          <w:szCs w:val="32"/>
        </w:rPr>
        <w:t>化学农药使用强度的测算，由全国农药械信息管理系统</w:t>
      </w:r>
      <w:r>
        <w:rPr>
          <w:rFonts w:ascii="Times New Roman" w:hAnsi="Times New Roman" w:eastAsia="仿宋_GB2312"/>
          <w:sz w:val="32"/>
          <w:szCs w:val="32"/>
        </w:rPr>
        <w:t>(</w:t>
      </w:r>
      <w:r>
        <w:rPr>
          <w:rFonts w:hint="eastAsia" w:ascii="Times New Roman" w:hAnsi="Times New Roman" w:eastAsia="仿宋_GB2312"/>
          <w:sz w:val="32"/>
          <w:szCs w:val="32"/>
        </w:rPr>
        <w:t>https://portal.agri.cn；管理系统技术人员：张雪生，18004701962，010—59198346</w:t>
      </w:r>
      <w:r>
        <w:rPr>
          <w:rFonts w:ascii="Times New Roman" w:hAnsi="Times New Roman" w:eastAsia="仿宋_GB2312"/>
          <w:sz w:val="32"/>
          <w:szCs w:val="32"/>
        </w:rPr>
        <w:t>)</w:t>
      </w:r>
      <w:r>
        <w:rPr>
          <w:rFonts w:hint="eastAsia" w:ascii="Times New Roman" w:hAnsi="Times New Roman" w:eastAsia="仿宋_GB2312" w:cs="黑体"/>
          <w:sz w:val="32"/>
          <w:szCs w:val="32"/>
        </w:rPr>
        <w:t>自动计算完成，各省可在系统中查看、下载。</w:t>
      </w:r>
    </w:p>
    <w:p>
      <w:pPr>
        <w:spacing w:line="600" w:lineRule="exact"/>
        <w:ind w:firstLine="640" w:firstLineChars="200"/>
        <w:jc w:val="left"/>
        <w:rPr>
          <w:rFonts w:hint="eastAsia"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仿宋_GB2312" w:cs="黑体"/>
          <w:sz w:val="32"/>
          <w:szCs w:val="32"/>
        </w:rPr>
        <w:t>测算过程示例如下：</w:t>
      </w:r>
    </w:p>
    <w:p>
      <w:pPr>
        <w:spacing w:line="600" w:lineRule="exact"/>
        <w:ind w:firstLine="643" w:firstLineChars="200"/>
        <w:jc w:val="left"/>
        <w:rPr>
          <w:rFonts w:hint="eastAsia" w:ascii="Times New Roman" w:hAnsi="Times New Roman" w:eastAsia="仿宋_GB2312"/>
          <w:b/>
          <w:sz w:val="32"/>
          <w:szCs w:val="32"/>
        </w:rPr>
      </w:pPr>
      <w:r>
        <w:rPr>
          <w:rFonts w:hint="eastAsia" w:ascii="Times New Roman" w:hAnsi="Times New Roman" w:eastAsia="仿宋_GB2312"/>
          <w:b/>
          <w:sz w:val="32"/>
          <w:szCs w:val="32"/>
        </w:rPr>
        <w:t>（一）单一农作物的化学农药使用强度</w:t>
      </w:r>
    </w:p>
    <w:p>
      <w:pPr>
        <w:spacing w:line="600" w:lineRule="exact"/>
        <w:ind w:firstLine="640" w:firstLineChars="200"/>
        <w:jc w:val="left"/>
        <w:rPr>
          <w:rFonts w:hint="eastAsia" w:ascii="Times New Roman" w:hAnsi="Times New Roman" w:eastAsia="仿宋_GB2312" w:cs="黑体"/>
          <w:sz w:val="32"/>
          <w:szCs w:val="32"/>
        </w:rPr>
      </w:pPr>
      <w:r>
        <w:rPr>
          <w:rFonts w:hint="eastAsia" w:ascii="Times New Roman" w:hAnsi="Times New Roman" w:eastAsia="仿宋_GB2312" w:cs="黑体"/>
          <w:sz w:val="32"/>
          <w:szCs w:val="32"/>
        </w:rPr>
        <w:t>以小麦为例。某省共</w:t>
      </w:r>
      <w:r>
        <w:rPr>
          <w:rFonts w:ascii="Times New Roman" w:hAnsi="Times New Roman" w:eastAsia="仿宋_GB2312" w:cs="黑体"/>
          <w:sz w:val="32"/>
          <w:szCs w:val="32"/>
        </w:rPr>
        <w:t>调查了</w:t>
      </w:r>
      <w:r>
        <w:rPr>
          <w:rFonts w:hint="eastAsia" w:ascii="Times New Roman" w:hAnsi="Times New Roman" w:eastAsia="仿宋_GB2312" w:cs="黑体"/>
          <w:sz w:val="32"/>
          <w:szCs w:val="32"/>
        </w:rPr>
        <w:t>n</w:t>
      </w:r>
      <w:r>
        <w:rPr>
          <w:rFonts w:ascii="Times New Roman" w:hAnsi="Times New Roman" w:eastAsia="仿宋_GB2312" w:cs="黑体"/>
          <w:sz w:val="32"/>
          <w:szCs w:val="32"/>
        </w:rPr>
        <w:t>个农户</w:t>
      </w:r>
      <w:r>
        <w:rPr>
          <w:rFonts w:hint="eastAsia" w:ascii="Times New Roman" w:hAnsi="Times New Roman" w:eastAsia="仿宋_GB2312" w:cs="黑体"/>
          <w:sz w:val="32"/>
          <w:szCs w:val="32"/>
        </w:rPr>
        <w:t>的小麦用药情况</w:t>
      </w:r>
      <w:r>
        <w:rPr>
          <w:rFonts w:ascii="Times New Roman" w:hAnsi="Times New Roman" w:eastAsia="仿宋_GB2312" w:cs="黑体"/>
          <w:sz w:val="32"/>
          <w:szCs w:val="32"/>
        </w:rPr>
        <w:t>，</w:t>
      </w:r>
      <w:r>
        <w:rPr>
          <w:rFonts w:hint="eastAsia" w:ascii="Times New Roman" w:hAnsi="Times New Roman" w:eastAsia="仿宋_GB2312" w:cs="黑体"/>
          <w:sz w:val="32"/>
          <w:szCs w:val="32"/>
        </w:rPr>
        <w:t>农</w:t>
      </w:r>
      <w:r>
        <w:rPr>
          <w:rFonts w:ascii="Times New Roman" w:hAnsi="Times New Roman" w:eastAsia="仿宋_GB2312" w:cs="黑体"/>
          <w:sz w:val="32"/>
          <w:szCs w:val="32"/>
        </w:rPr>
        <w:t>户种植的</w:t>
      </w:r>
      <w:r>
        <w:rPr>
          <w:rFonts w:hint="eastAsia" w:ascii="Times New Roman" w:hAnsi="Times New Roman" w:eastAsia="仿宋_GB2312" w:cs="黑体"/>
          <w:sz w:val="32"/>
          <w:szCs w:val="32"/>
        </w:rPr>
        <w:t>小麦</w:t>
      </w:r>
      <w:r>
        <w:rPr>
          <w:rFonts w:ascii="Times New Roman" w:hAnsi="Times New Roman" w:eastAsia="仿宋_GB2312" w:cs="黑体"/>
          <w:sz w:val="32"/>
          <w:szCs w:val="32"/>
        </w:rPr>
        <w:t>面积</w:t>
      </w:r>
      <w:r>
        <w:rPr>
          <w:rFonts w:hint="eastAsia" w:ascii="Times New Roman" w:hAnsi="Times New Roman" w:eastAsia="仿宋_GB2312" w:cs="黑体"/>
          <w:sz w:val="32"/>
          <w:szCs w:val="32"/>
        </w:rPr>
        <w:t>分别</w:t>
      </w:r>
      <w:r>
        <w:rPr>
          <w:rFonts w:ascii="Times New Roman" w:hAnsi="Times New Roman" w:eastAsia="仿宋_GB2312" w:cs="黑体"/>
          <w:sz w:val="32"/>
          <w:szCs w:val="32"/>
        </w:rPr>
        <w:t>为</w:t>
      </w:r>
      <w:r>
        <w:rPr>
          <w:rFonts w:ascii="Times New Roman" w:hAnsi="Times New Roman" w:eastAsia="仿宋_GB2312" w:cs="黑体"/>
          <w:i/>
          <w:sz w:val="32"/>
          <w:szCs w:val="32"/>
        </w:rPr>
        <w:t>A</w:t>
      </w:r>
      <w:r>
        <w:rPr>
          <w:rFonts w:hint="eastAsia" w:ascii="Times New Roman" w:hAnsi="Times New Roman" w:eastAsia="仿宋_GB2312" w:cs="黑体"/>
          <w:i/>
          <w:sz w:val="32"/>
          <w:szCs w:val="32"/>
          <w:vertAlign w:val="subscript"/>
        </w:rPr>
        <w:t>1</w:t>
      </w:r>
      <w:r>
        <w:rPr>
          <w:rFonts w:hint="eastAsia" w:ascii="Times New Roman" w:hAnsi="Times New Roman" w:eastAsia="仿宋_GB2312" w:cs="黑体"/>
          <w:i/>
          <w:sz w:val="32"/>
          <w:szCs w:val="32"/>
        </w:rPr>
        <w:t>、A</w:t>
      </w:r>
      <w:r>
        <w:rPr>
          <w:rFonts w:hint="eastAsia" w:ascii="Times New Roman" w:hAnsi="Times New Roman" w:eastAsia="仿宋_GB2312" w:cs="黑体"/>
          <w:i/>
          <w:sz w:val="32"/>
          <w:szCs w:val="32"/>
          <w:vertAlign w:val="subscript"/>
        </w:rPr>
        <w:t>2</w:t>
      </w:r>
      <w:r>
        <w:rPr>
          <w:rFonts w:hint="eastAsia" w:ascii="Times New Roman" w:hAnsi="Times New Roman" w:eastAsia="仿宋_GB2312" w:cs="黑体"/>
          <w:i/>
          <w:sz w:val="32"/>
          <w:szCs w:val="32"/>
        </w:rPr>
        <w:t>、A</w:t>
      </w:r>
      <w:r>
        <w:rPr>
          <w:rFonts w:hint="eastAsia" w:ascii="Times New Roman" w:hAnsi="Times New Roman" w:eastAsia="仿宋_GB2312" w:cs="黑体"/>
          <w:i/>
          <w:sz w:val="32"/>
          <w:szCs w:val="32"/>
          <w:vertAlign w:val="subscript"/>
        </w:rPr>
        <w:t>3</w:t>
      </w:r>
      <w:r>
        <w:rPr>
          <w:rFonts w:hint="eastAsia" w:ascii="Times New Roman" w:hAnsi="Times New Roman" w:eastAsia="仿宋_GB2312" w:cs="黑体"/>
          <w:i/>
          <w:sz w:val="32"/>
          <w:szCs w:val="32"/>
        </w:rPr>
        <w:t>……An</w:t>
      </w:r>
      <w:r>
        <w:rPr>
          <w:rFonts w:ascii="Times New Roman" w:hAnsi="Times New Roman" w:eastAsia="仿宋_GB2312" w:cs="黑体"/>
          <w:sz w:val="32"/>
          <w:szCs w:val="32"/>
        </w:rPr>
        <w:t>（单位：</w:t>
      </w:r>
      <w:r>
        <w:rPr>
          <w:rFonts w:hint="eastAsia" w:ascii="Times New Roman" w:hAnsi="Times New Roman" w:eastAsia="仿宋_GB2312" w:cs="黑体"/>
          <w:sz w:val="32"/>
          <w:szCs w:val="32"/>
        </w:rPr>
        <w:t>亩</w:t>
      </w:r>
      <w:r>
        <w:rPr>
          <w:rFonts w:ascii="Times New Roman" w:hAnsi="Times New Roman" w:eastAsia="仿宋_GB2312" w:cs="黑体"/>
          <w:sz w:val="32"/>
          <w:szCs w:val="32"/>
        </w:rPr>
        <w:t>）</w:t>
      </w:r>
      <w:r>
        <w:rPr>
          <w:rFonts w:hint="eastAsia" w:ascii="Times New Roman" w:hAnsi="Times New Roman" w:eastAsia="仿宋_GB2312" w:cs="黑体"/>
          <w:sz w:val="32"/>
          <w:szCs w:val="32"/>
        </w:rPr>
        <w:t>，小麦全生长期使用的</w:t>
      </w:r>
      <w:r>
        <w:rPr>
          <w:rFonts w:ascii="Times New Roman" w:hAnsi="Times New Roman" w:eastAsia="仿宋_GB2312" w:cs="黑体"/>
          <w:sz w:val="32"/>
          <w:szCs w:val="32"/>
        </w:rPr>
        <w:t>化学农药折百量</w:t>
      </w:r>
      <w:r>
        <w:rPr>
          <w:rFonts w:hint="eastAsia" w:ascii="Times New Roman" w:hAnsi="Times New Roman" w:eastAsia="仿宋_GB2312" w:cs="黑体"/>
          <w:sz w:val="32"/>
          <w:szCs w:val="32"/>
        </w:rPr>
        <w:t>分别</w:t>
      </w:r>
      <w:r>
        <w:rPr>
          <w:rFonts w:ascii="Times New Roman" w:hAnsi="Times New Roman" w:eastAsia="仿宋_GB2312" w:cs="黑体"/>
          <w:sz w:val="32"/>
          <w:szCs w:val="32"/>
        </w:rPr>
        <w:t>为</w:t>
      </w:r>
      <w:r>
        <w:rPr>
          <w:rFonts w:hint="eastAsia" w:ascii="Times New Roman" w:hAnsi="Times New Roman" w:eastAsia="仿宋_GB2312" w:cs="黑体"/>
          <w:i/>
          <w:sz w:val="32"/>
          <w:szCs w:val="32"/>
        </w:rPr>
        <w:t>U</w:t>
      </w:r>
      <w:r>
        <w:rPr>
          <w:rFonts w:hint="eastAsia" w:ascii="Times New Roman" w:hAnsi="Times New Roman" w:eastAsia="仿宋_GB2312" w:cs="黑体"/>
          <w:i/>
          <w:sz w:val="32"/>
          <w:szCs w:val="32"/>
          <w:vertAlign w:val="subscript"/>
        </w:rPr>
        <w:t>1</w:t>
      </w:r>
      <w:r>
        <w:rPr>
          <w:rFonts w:hint="eastAsia" w:ascii="Times New Roman" w:hAnsi="Times New Roman" w:eastAsia="仿宋_GB2312" w:cs="黑体"/>
          <w:i/>
          <w:sz w:val="32"/>
          <w:szCs w:val="32"/>
        </w:rPr>
        <w:t>、U</w:t>
      </w:r>
      <w:r>
        <w:rPr>
          <w:rFonts w:hint="eastAsia" w:ascii="Times New Roman" w:hAnsi="Times New Roman" w:eastAsia="仿宋_GB2312" w:cs="黑体"/>
          <w:i/>
          <w:sz w:val="32"/>
          <w:szCs w:val="32"/>
          <w:vertAlign w:val="subscript"/>
        </w:rPr>
        <w:t>2</w:t>
      </w:r>
      <w:r>
        <w:rPr>
          <w:rFonts w:hint="eastAsia" w:ascii="Times New Roman" w:hAnsi="Times New Roman" w:eastAsia="仿宋_GB2312" w:cs="黑体"/>
          <w:i/>
          <w:sz w:val="32"/>
          <w:szCs w:val="32"/>
        </w:rPr>
        <w:t>、U</w:t>
      </w:r>
      <w:r>
        <w:rPr>
          <w:rFonts w:hint="eastAsia" w:ascii="Times New Roman" w:hAnsi="Times New Roman" w:eastAsia="仿宋_GB2312" w:cs="黑体"/>
          <w:i/>
          <w:sz w:val="32"/>
          <w:szCs w:val="32"/>
          <w:vertAlign w:val="subscript"/>
        </w:rPr>
        <w:t>3</w:t>
      </w:r>
      <w:r>
        <w:rPr>
          <w:rFonts w:hint="eastAsia" w:ascii="Times New Roman" w:hAnsi="Times New Roman" w:eastAsia="仿宋_GB2312" w:cs="黑体"/>
          <w:i/>
          <w:sz w:val="32"/>
          <w:szCs w:val="32"/>
        </w:rPr>
        <w:t>……Un</w:t>
      </w:r>
      <w:r>
        <w:rPr>
          <w:rFonts w:ascii="Times New Roman" w:hAnsi="Times New Roman" w:eastAsia="仿宋_GB2312" w:cs="黑体"/>
          <w:sz w:val="32"/>
          <w:szCs w:val="32"/>
        </w:rPr>
        <w:t>（单位：</w:t>
      </w:r>
      <w:r>
        <w:rPr>
          <w:rFonts w:hint="eastAsia" w:ascii="Times New Roman" w:hAnsi="Times New Roman" w:eastAsia="仿宋_GB2312" w:cs="黑体"/>
          <w:sz w:val="32"/>
          <w:szCs w:val="32"/>
        </w:rPr>
        <w:t>克、g</w:t>
      </w:r>
      <w:r>
        <w:rPr>
          <w:rFonts w:ascii="Times New Roman" w:hAnsi="Times New Roman" w:eastAsia="仿宋_GB2312" w:cs="黑体"/>
          <w:sz w:val="32"/>
          <w:szCs w:val="32"/>
        </w:rPr>
        <w:t>），</w:t>
      </w:r>
      <w:r>
        <w:rPr>
          <w:rFonts w:hint="eastAsia" w:ascii="Times New Roman" w:hAnsi="Times New Roman" w:eastAsia="仿宋_GB2312" w:cs="黑体"/>
          <w:sz w:val="32"/>
          <w:szCs w:val="32"/>
        </w:rPr>
        <w:t>则该省小麦的</w:t>
      </w:r>
      <w:r>
        <w:rPr>
          <w:rFonts w:ascii="Times New Roman" w:hAnsi="Times New Roman" w:eastAsia="仿宋_GB2312" w:cs="黑体"/>
          <w:sz w:val="32"/>
          <w:szCs w:val="32"/>
        </w:rPr>
        <w:t>化学农药使用强度为</w:t>
      </w:r>
      <w:r>
        <w:rPr>
          <w:rFonts w:hint="eastAsia" w:ascii="Times New Roman" w:hAnsi="Times New Roman" w:eastAsia="仿宋_GB2312" w:cs="黑体"/>
          <w:sz w:val="32"/>
          <w:szCs w:val="32"/>
        </w:rPr>
        <w:t>：</w:t>
      </w:r>
    </w:p>
    <w:tbl>
      <w:tblPr>
        <w:tblStyle w:val="4"/>
        <w:tblW w:w="661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5"/>
        <w:gridCol w:w="35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3025" w:type="dxa"/>
            <w:vMerge w:val="restart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Times New Roman" w:hAnsi="Times New Roman" w:eastAsia="仿宋_GB2312"/>
                <w:b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b/>
                <w:i/>
                <w:sz w:val="32"/>
                <w:szCs w:val="32"/>
              </w:rPr>
              <w:t>E</w:t>
            </w:r>
            <w:r>
              <w:rPr>
                <w:rFonts w:hint="eastAsia" w:ascii="Times New Roman" w:hAnsi="Times New Roman" w:eastAsia="仿宋_GB2312"/>
                <w:b/>
                <w:i/>
                <w:sz w:val="32"/>
                <w:szCs w:val="32"/>
                <w:vertAlign w:val="subscript"/>
              </w:rPr>
              <w:t>省级小麦</w:t>
            </w:r>
            <w:r>
              <w:rPr>
                <w:rFonts w:hint="eastAsia" w:ascii="Times New Roman" w:hAnsi="Times New Roman" w:eastAsia="仿宋_GB2312"/>
                <w:b/>
                <w:sz w:val="32"/>
                <w:szCs w:val="32"/>
                <w:vertAlign w:val="subscript"/>
              </w:rPr>
              <w:t xml:space="preserve"> </w:t>
            </w:r>
            <w:r>
              <w:rPr>
                <w:rFonts w:hint="eastAsia" w:ascii="Times New Roman" w:hAnsi="Times New Roman" w:eastAsia="仿宋_GB2312"/>
                <w:i/>
                <w:sz w:val="24"/>
                <w:szCs w:val="32"/>
              </w:rPr>
              <w:t>（g/亩）</w:t>
            </w:r>
            <w:r>
              <w:rPr>
                <w:rFonts w:hint="eastAsia" w:ascii="Times New Roman" w:hAnsi="Times New Roman" w:eastAsia="仿宋_GB2312"/>
                <w:b/>
                <w:sz w:val="32"/>
                <w:szCs w:val="32"/>
              </w:rPr>
              <w:t>=</w:t>
            </w:r>
          </w:p>
        </w:tc>
        <w:tc>
          <w:tcPr>
            <w:tcW w:w="359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b/>
                <w:i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b/>
                <w:i/>
                <w:sz w:val="32"/>
                <w:szCs w:val="32"/>
              </w:rPr>
              <w:t>U</w:t>
            </w:r>
            <w:r>
              <w:rPr>
                <w:rFonts w:hint="eastAsia" w:ascii="Times New Roman" w:hAnsi="Times New Roman" w:eastAsia="仿宋_GB2312"/>
                <w:b/>
                <w:i/>
                <w:sz w:val="32"/>
                <w:szCs w:val="32"/>
                <w:vertAlign w:val="subscript"/>
              </w:rPr>
              <w:t>1</w:t>
            </w:r>
            <w:r>
              <w:rPr>
                <w:rFonts w:hint="eastAsia" w:ascii="Times New Roman" w:hAnsi="Times New Roman" w:eastAsia="仿宋_GB2312"/>
                <w:b/>
                <w:i/>
                <w:sz w:val="32"/>
                <w:szCs w:val="32"/>
              </w:rPr>
              <w:t>+</w:t>
            </w:r>
            <w:r>
              <w:rPr>
                <w:rFonts w:hint="eastAsia" w:ascii="Times New Roman" w:hAnsi="Times New Roman" w:eastAsia="仿宋_GB2312"/>
                <w:b/>
                <w:i/>
                <w:iCs/>
                <w:sz w:val="32"/>
                <w:szCs w:val="32"/>
              </w:rPr>
              <w:t>U</w:t>
            </w:r>
            <w:r>
              <w:rPr>
                <w:rFonts w:hint="eastAsia" w:ascii="Times New Roman" w:hAnsi="Times New Roman" w:eastAsia="仿宋_GB2312"/>
                <w:b/>
                <w:i/>
                <w:sz w:val="32"/>
                <w:szCs w:val="32"/>
                <w:vertAlign w:val="subscript"/>
              </w:rPr>
              <w:t>2</w:t>
            </w:r>
            <w:r>
              <w:rPr>
                <w:rFonts w:hint="eastAsia" w:ascii="Times New Roman" w:hAnsi="Times New Roman" w:eastAsia="仿宋_GB2312"/>
                <w:b/>
                <w:i/>
                <w:sz w:val="32"/>
                <w:szCs w:val="32"/>
              </w:rPr>
              <w:t>+</w:t>
            </w:r>
            <w:r>
              <w:rPr>
                <w:rFonts w:hint="eastAsia" w:ascii="Times New Roman" w:hAnsi="Times New Roman" w:eastAsia="仿宋_GB2312"/>
                <w:b/>
                <w:i/>
                <w:iCs/>
                <w:sz w:val="32"/>
                <w:szCs w:val="32"/>
              </w:rPr>
              <w:t>U</w:t>
            </w:r>
            <w:r>
              <w:rPr>
                <w:rFonts w:hint="eastAsia" w:ascii="Times New Roman" w:hAnsi="Times New Roman" w:eastAsia="仿宋_GB2312"/>
                <w:b/>
                <w:i/>
                <w:sz w:val="32"/>
                <w:szCs w:val="32"/>
                <w:vertAlign w:val="subscript"/>
              </w:rPr>
              <w:t>3</w:t>
            </w:r>
            <w:r>
              <w:rPr>
                <w:rFonts w:hint="eastAsia" w:ascii="Times New Roman" w:hAnsi="Times New Roman" w:eastAsia="仿宋_GB2312"/>
                <w:b/>
                <w:i/>
                <w:sz w:val="32"/>
                <w:szCs w:val="32"/>
              </w:rPr>
              <w:t>+……+U</w:t>
            </w:r>
            <w:r>
              <w:rPr>
                <w:rFonts w:hint="eastAsia" w:ascii="Times New Roman" w:hAnsi="Times New Roman" w:eastAsia="仿宋_GB2312"/>
                <w:b/>
                <w:i/>
                <w:sz w:val="32"/>
                <w:szCs w:val="32"/>
                <w:vertAlign w:val="subscript"/>
              </w:rPr>
              <w:t>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3025" w:type="dxa"/>
            <w:vMerge w:val="continue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Times New Roman" w:hAnsi="Times New Roman" w:eastAsia="仿宋_GB2312"/>
                <w:b/>
                <w:sz w:val="32"/>
                <w:szCs w:val="32"/>
              </w:rPr>
            </w:pPr>
          </w:p>
        </w:tc>
        <w:tc>
          <w:tcPr>
            <w:tcW w:w="359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Times New Roman" w:hAnsi="Times New Roman" w:eastAsia="仿宋_GB2312"/>
                <w:b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b/>
                <w:i/>
                <w:sz w:val="32"/>
                <w:szCs w:val="32"/>
              </w:rPr>
              <w:t>A</w:t>
            </w:r>
            <w:r>
              <w:rPr>
                <w:rFonts w:hint="eastAsia" w:ascii="Times New Roman" w:hAnsi="Times New Roman" w:eastAsia="仿宋_GB2312"/>
                <w:b/>
                <w:i/>
                <w:sz w:val="32"/>
                <w:szCs w:val="32"/>
                <w:vertAlign w:val="subscript"/>
              </w:rPr>
              <w:t>1</w:t>
            </w:r>
            <w:r>
              <w:rPr>
                <w:rFonts w:hint="eastAsia" w:ascii="Times New Roman" w:hAnsi="Times New Roman" w:eastAsia="仿宋_GB2312"/>
                <w:b/>
                <w:sz w:val="32"/>
                <w:szCs w:val="32"/>
              </w:rPr>
              <w:t>+</w:t>
            </w:r>
            <w:r>
              <w:rPr>
                <w:rFonts w:hint="eastAsia" w:ascii="Times New Roman" w:hAnsi="Times New Roman" w:eastAsia="仿宋_GB2312"/>
                <w:b/>
                <w:i/>
                <w:sz w:val="32"/>
                <w:szCs w:val="32"/>
              </w:rPr>
              <w:t>A</w:t>
            </w:r>
            <w:r>
              <w:rPr>
                <w:rFonts w:hint="eastAsia" w:ascii="Times New Roman" w:hAnsi="Times New Roman" w:eastAsia="仿宋_GB2312"/>
                <w:b/>
                <w:i/>
                <w:sz w:val="32"/>
                <w:szCs w:val="32"/>
                <w:vertAlign w:val="subscript"/>
              </w:rPr>
              <w:t>2</w:t>
            </w:r>
            <w:r>
              <w:rPr>
                <w:rFonts w:hint="eastAsia" w:ascii="Times New Roman" w:hAnsi="Times New Roman" w:eastAsia="仿宋_GB2312"/>
                <w:b/>
                <w:sz w:val="32"/>
                <w:szCs w:val="32"/>
              </w:rPr>
              <w:t>+</w:t>
            </w:r>
            <w:r>
              <w:rPr>
                <w:rFonts w:hint="eastAsia" w:ascii="Times New Roman" w:hAnsi="Times New Roman" w:eastAsia="仿宋_GB2312"/>
                <w:b/>
                <w:i/>
                <w:sz w:val="32"/>
                <w:szCs w:val="32"/>
              </w:rPr>
              <w:t>A</w:t>
            </w:r>
            <w:r>
              <w:rPr>
                <w:rFonts w:hint="eastAsia" w:ascii="Times New Roman" w:hAnsi="Times New Roman" w:eastAsia="仿宋_GB2312"/>
                <w:b/>
                <w:i/>
                <w:sz w:val="32"/>
                <w:szCs w:val="32"/>
                <w:vertAlign w:val="subscript"/>
              </w:rPr>
              <w:t>3</w:t>
            </w:r>
            <w:r>
              <w:rPr>
                <w:rFonts w:hint="eastAsia" w:ascii="Times New Roman" w:hAnsi="Times New Roman" w:eastAsia="仿宋_GB2312"/>
                <w:b/>
                <w:sz w:val="32"/>
                <w:szCs w:val="32"/>
              </w:rPr>
              <w:t>+</w:t>
            </w:r>
            <w:r>
              <w:rPr>
                <w:rFonts w:ascii="Times New Roman" w:hAnsi="Times New Roman" w:eastAsia="仿宋_GB2312"/>
                <w:b/>
                <w:sz w:val="32"/>
                <w:szCs w:val="32"/>
              </w:rPr>
              <w:t>…</w:t>
            </w:r>
            <w:r>
              <w:rPr>
                <w:rFonts w:hint="eastAsia" w:ascii="Times New Roman" w:hAnsi="Times New Roman" w:eastAsia="仿宋_GB2312"/>
                <w:b/>
                <w:sz w:val="32"/>
                <w:szCs w:val="32"/>
              </w:rPr>
              <w:t>+</w:t>
            </w:r>
            <w:r>
              <w:rPr>
                <w:rFonts w:hint="eastAsia" w:ascii="Times New Roman" w:hAnsi="Times New Roman" w:eastAsia="仿宋_GB2312"/>
                <w:b/>
                <w:i/>
                <w:sz w:val="32"/>
                <w:szCs w:val="32"/>
              </w:rPr>
              <w:t>A</w:t>
            </w:r>
            <w:r>
              <w:rPr>
                <w:rFonts w:hint="eastAsia" w:ascii="Times New Roman" w:hAnsi="Times New Roman" w:eastAsia="仿宋_GB2312"/>
                <w:b/>
                <w:i/>
                <w:sz w:val="32"/>
                <w:szCs w:val="32"/>
                <w:vertAlign w:val="subscript"/>
              </w:rPr>
              <w:t>n</w:t>
            </w:r>
          </w:p>
        </w:tc>
      </w:tr>
    </w:tbl>
    <w:p>
      <w:pPr>
        <w:spacing w:line="600" w:lineRule="exact"/>
        <w:ind w:firstLine="800" w:firstLineChars="250"/>
        <w:jc w:val="left"/>
        <w:rPr>
          <w:rFonts w:hint="eastAsia" w:ascii="Times New Roman" w:hAnsi="Times New Roman" w:eastAsia="仿宋_GB2312"/>
          <w:b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其他作物的测算方法以此类推。</w:t>
      </w:r>
    </w:p>
    <w:p>
      <w:pPr>
        <w:spacing w:before="120" w:after="120" w:line="600" w:lineRule="exact"/>
        <w:ind w:firstLine="643" w:firstLineChars="200"/>
        <w:jc w:val="left"/>
        <w:rPr>
          <w:rFonts w:hint="eastAsia" w:ascii="Times New Roman" w:hAnsi="Times New Roman" w:eastAsia="仿宋_GB2312"/>
          <w:b/>
          <w:sz w:val="32"/>
          <w:szCs w:val="32"/>
        </w:rPr>
      </w:pPr>
      <w:r>
        <w:rPr>
          <w:rFonts w:hint="eastAsia" w:ascii="Times New Roman" w:hAnsi="Times New Roman" w:eastAsia="楷体" w:cs="黑体"/>
          <w:b/>
          <w:sz w:val="32"/>
          <w:szCs w:val="32"/>
        </w:rPr>
        <w:t>（二）某类农作物的化学农药使用强度</w:t>
      </w:r>
    </w:p>
    <w:p>
      <w:pPr>
        <w:spacing w:before="120" w:after="120" w:line="600" w:lineRule="exact"/>
        <w:ind w:firstLine="640" w:firstLineChars="2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以粮食作物类为例。某省</w:t>
      </w:r>
      <w:r>
        <w:rPr>
          <w:rFonts w:ascii="Times New Roman" w:hAnsi="Times New Roman" w:eastAsia="仿宋_GB2312"/>
          <w:sz w:val="32"/>
          <w:szCs w:val="32"/>
        </w:rPr>
        <w:t>粮食作物（小麦、水稻和玉米）</w:t>
      </w:r>
      <w:r>
        <w:rPr>
          <w:rFonts w:hint="eastAsia" w:ascii="Times New Roman" w:hAnsi="Times New Roman" w:eastAsia="仿宋_GB2312"/>
          <w:sz w:val="32"/>
          <w:szCs w:val="32"/>
        </w:rPr>
        <w:t>的</w:t>
      </w:r>
      <w:r>
        <w:rPr>
          <w:rFonts w:ascii="Times New Roman" w:hAnsi="Times New Roman" w:eastAsia="仿宋_GB2312"/>
          <w:sz w:val="32"/>
          <w:szCs w:val="32"/>
        </w:rPr>
        <w:t>化学农药使用强度分别为</w:t>
      </w:r>
      <w:r>
        <w:rPr>
          <w:rFonts w:hint="eastAsia" w:ascii="Times New Roman" w:hAnsi="Times New Roman" w:eastAsia="仿宋_GB2312"/>
          <w:i/>
          <w:sz w:val="32"/>
          <w:szCs w:val="32"/>
        </w:rPr>
        <w:t>E</w:t>
      </w:r>
      <w:r>
        <w:rPr>
          <w:rFonts w:hint="eastAsia" w:ascii="Times New Roman" w:hAnsi="Times New Roman" w:eastAsia="仿宋_GB2312"/>
          <w:i/>
          <w:sz w:val="32"/>
          <w:szCs w:val="32"/>
          <w:vertAlign w:val="subscript"/>
        </w:rPr>
        <w:t>省级小麦</w:t>
      </w:r>
      <w:r>
        <w:rPr>
          <w:rFonts w:hint="eastAsia" w:ascii="Times New Roman" w:hAnsi="Times New Roman" w:eastAsia="仿宋_GB2312"/>
          <w:i/>
          <w:sz w:val="32"/>
          <w:szCs w:val="32"/>
        </w:rPr>
        <w:t>、E</w:t>
      </w:r>
      <w:r>
        <w:rPr>
          <w:rFonts w:hint="eastAsia" w:ascii="Times New Roman" w:hAnsi="Times New Roman" w:eastAsia="仿宋_GB2312"/>
          <w:i/>
          <w:sz w:val="32"/>
          <w:szCs w:val="32"/>
          <w:vertAlign w:val="subscript"/>
        </w:rPr>
        <w:t>省级水稻</w:t>
      </w:r>
      <w:r>
        <w:rPr>
          <w:rFonts w:hint="eastAsia" w:ascii="Times New Roman" w:hAnsi="Times New Roman" w:eastAsia="仿宋_GB2312"/>
          <w:sz w:val="32"/>
          <w:szCs w:val="32"/>
        </w:rPr>
        <w:t>和</w:t>
      </w:r>
      <w:r>
        <w:rPr>
          <w:rFonts w:hint="eastAsia" w:ascii="Times New Roman" w:hAnsi="Times New Roman" w:eastAsia="仿宋_GB2312"/>
          <w:i/>
          <w:sz w:val="32"/>
          <w:szCs w:val="32"/>
        </w:rPr>
        <w:t>E</w:t>
      </w:r>
      <w:r>
        <w:rPr>
          <w:rFonts w:hint="eastAsia" w:ascii="Times New Roman" w:hAnsi="Times New Roman" w:eastAsia="仿宋_GB2312"/>
          <w:i/>
          <w:sz w:val="32"/>
          <w:szCs w:val="32"/>
          <w:vertAlign w:val="subscript"/>
        </w:rPr>
        <w:t>省级玉米</w:t>
      </w:r>
      <w:r>
        <w:rPr>
          <w:rFonts w:ascii="Times New Roman" w:hAnsi="Times New Roman" w:eastAsia="仿宋_GB2312"/>
          <w:sz w:val="32"/>
          <w:szCs w:val="32"/>
        </w:rPr>
        <w:t>，种植面积分别为</w:t>
      </w:r>
      <w:r>
        <w:rPr>
          <w:rFonts w:hint="eastAsia" w:ascii="Times New Roman" w:hAnsi="Times New Roman" w:eastAsia="仿宋_GB2312"/>
          <w:sz w:val="32"/>
          <w:szCs w:val="32"/>
        </w:rPr>
        <w:t>A</w:t>
      </w:r>
      <w:r>
        <w:rPr>
          <w:rFonts w:hint="eastAsia" w:ascii="Times New Roman" w:hAnsi="Times New Roman" w:eastAsia="仿宋_GB2312"/>
          <w:i/>
          <w:sz w:val="32"/>
          <w:szCs w:val="32"/>
          <w:vertAlign w:val="subscript"/>
        </w:rPr>
        <w:t>省级</w:t>
      </w:r>
      <w:r>
        <w:rPr>
          <w:rFonts w:hint="eastAsia" w:ascii="Times New Roman" w:hAnsi="Times New Roman" w:eastAsia="仿宋_GB2312"/>
          <w:sz w:val="32"/>
          <w:szCs w:val="32"/>
          <w:vertAlign w:val="subscript"/>
        </w:rPr>
        <w:t>小麦</w:t>
      </w:r>
      <w:r>
        <w:rPr>
          <w:rFonts w:hint="eastAsia" w:ascii="Times New Roman" w:hAnsi="Times New Roman" w:eastAsia="仿宋_GB2312"/>
          <w:sz w:val="32"/>
          <w:szCs w:val="32"/>
        </w:rPr>
        <w:t>、A</w:t>
      </w:r>
      <w:r>
        <w:rPr>
          <w:rFonts w:hint="eastAsia" w:ascii="Times New Roman" w:hAnsi="Times New Roman" w:eastAsia="仿宋_GB2312"/>
          <w:i/>
          <w:sz w:val="32"/>
          <w:szCs w:val="32"/>
          <w:vertAlign w:val="subscript"/>
        </w:rPr>
        <w:t>省级</w:t>
      </w:r>
      <w:r>
        <w:rPr>
          <w:rFonts w:hint="eastAsia" w:ascii="Times New Roman" w:hAnsi="Times New Roman" w:eastAsia="仿宋_GB2312"/>
          <w:sz w:val="32"/>
          <w:szCs w:val="32"/>
          <w:vertAlign w:val="subscript"/>
        </w:rPr>
        <w:t>水稻</w:t>
      </w:r>
      <w:r>
        <w:rPr>
          <w:rFonts w:hint="eastAsia" w:ascii="Times New Roman" w:hAnsi="Times New Roman" w:eastAsia="仿宋_GB2312"/>
          <w:sz w:val="32"/>
          <w:szCs w:val="32"/>
        </w:rPr>
        <w:t>和A</w:t>
      </w:r>
      <w:r>
        <w:rPr>
          <w:rFonts w:hint="eastAsia" w:ascii="Times New Roman" w:hAnsi="Times New Roman" w:eastAsia="仿宋_GB2312"/>
          <w:i/>
          <w:sz w:val="32"/>
          <w:szCs w:val="32"/>
          <w:vertAlign w:val="subscript"/>
        </w:rPr>
        <w:t>省级</w:t>
      </w:r>
      <w:r>
        <w:rPr>
          <w:rFonts w:hint="eastAsia" w:ascii="Times New Roman" w:hAnsi="Times New Roman" w:eastAsia="仿宋_GB2312"/>
          <w:sz w:val="32"/>
          <w:szCs w:val="32"/>
          <w:vertAlign w:val="subscript"/>
        </w:rPr>
        <w:t>玉米</w:t>
      </w:r>
      <w:r>
        <w:rPr>
          <w:rFonts w:hint="eastAsia" w:ascii="Times New Roman" w:hAnsi="Times New Roman" w:eastAsia="仿宋_GB2312"/>
          <w:sz w:val="32"/>
          <w:szCs w:val="32"/>
        </w:rPr>
        <w:t>，则该省粮食作物的化学农药使用强度为：</w:t>
      </w:r>
    </w:p>
    <w:tbl>
      <w:tblPr>
        <w:tblStyle w:val="4"/>
        <w:tblW w:w="934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5"/>
        <w:gridCol w:w="7535"/>
      </w:tblGrid>
      <w:tr>
        <w:trPr>
          <w:trHeight w:val="469" w:hRule="atLeast"/>
          <w:jc w:val="center"/>
        </w:trPr>
        <w:tc>
          <w:tcPr>
            <w:tcW w:w="1805" w:type="dxa"/>
            <w:vMerge w:val="restart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Times New Roman" w:hAnsi="Times New Roman" w:eastAsia="仿宋_GB2312"/>
                <w:b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b/>
                <w:i/>
                <w:sz w:val="32"/>
                <w:szCs w:val="32"/>
              </w:rPr>
              <w:t>E</w:t>
            </w:r>
            <w:r>
              <w:rPr>
                <w:rFonts w:hint="eastAsia" w:ascii="Times New Roman" w:hAnsi="Times New Roman" w:eastAsia="仿宋_GB2312"/>
                <w:i/>
                <w:sz w:val="32"/>
                <w:szCs w:val="32"/>
                <w:vertAlign w:val="subscript"/>
              </w:rPr>
              <w:t>省级</w:t>
            </w:r>
            <w:r>
              <w:rPr>
                <w:rFonts w:hint="eastAsia" w:ascii="Times New Roman" w:hAnsi="Times New Roman" w:eastAsia="仿宋_GB2312"/>
                <w:b/>
                <w:i/>
                <w:sz w:val="32"/>
                <w:szCs w:val="32"/>
                <w:vertAlign w:val="subscript"/>
              </w:rPr>
              <w:t>粮食</w:t>
            </w:r>
            <w:r>
              <w:rPr>
                <w:rFonts w:hint="eastAsia" w:ascii="Times New Roman" w:hAnsi="Times New Roman" w:eastAsia="仿宋_GB2312"/>
                <w:i/>
                <w:sz w:val="24"/>
                <w:szCs w:val="32"/>
              </w:rPr>
              <w:t>（g/亩）</w:t>
            </w:r>
            <w:r>
              <w:rPr>
                <w:rFonts w:hint="eastAsia" w:ascii="Times New Roman" w:hAnsi="Times New Roman" w:eastAsia="仿宋_GB2312"/>
                <w:b/>
                <w:sz w:val="32"/>
                <w:szCs w:val="32"/>
                <w:vertAlign w:val="subscript"/>
              </w:rPr>
              <w:t xml:space="preserve"> </w:t>
            </w:r>
            <w:r>
              <w:rPr>
                <w:rFonts w:hint="eastAsia" w:ascii="Times New Roman" w:hAnsi="Times New Roman" w:eastAsia="仿宋_GB2312"/>
                <w:b/>
                <w:sz w:val="32"/>
                <w:szCs w:val="32"/>
              </w:rPr>
              <w:t>=</w:t>
            </w:r>
          </w:p>
        </w:tc>
        <w:tc>
          <w:tcPr>
            <w:tcW w:w="753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Times New Roman" w:hAnsi="Times New Roman" w:eastAsia="仿宋_GB2312"/>
                <w:b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b/>
                <w:i/>
                <w:sz w:val="32"/>
                <w:szCs w:val="32"/>
              </w:rPr>
              <w:t>E</w:t>
            </w:r>
            <w:r>
              <w:rPr>
                <w:rFonts w:hint="eastAsia" w:ascii="Times New Roman" w:hAnsi="Times New Roman" w:eastAsia="仿宋_GB2312"/>
                <w:i/>
                <w:sz w:val="32"/>
                <w:szCs w:val="32"/>
                <w:vertAlign w:val="subscript"/>
              </w:rPr>
              <w:t>省级</w:t>
            </w:r>
            <w:r>
              <w:rPr>
                <w:rFonts w:hint="eastAsia" w:ascii="Times New Roman" w:hAnsi="Times New Roman" w:eastAsia="仿宋_GB2312"/>
                <w:b/>
                <w:i/>
                <w:sz w:val="32"/>
                <w:szCs w:val="32"/>
                <w:vertAlign w:val="subscript"/>
              </w:rPr>
              <w:t>小麦</w:t>
            </w:r>
            <w:r>
              <w:rPr>
                <w:rFonts w:hint="eastAsia" w:ascii="Times New Roman" w:hAnsi="Times New Roman" w:eastAsia="仿宋_GB2312"/>
                <w:b/>
                <w:i/>
                <w:sz w:val="32"/>
                <w:szCs w:val="32"/>
              </w:rPr>
              <w:t>×A</w:t>
            </w:r>
            <w:r>
              <w:rPr>
                <w:rFonts w:hint="eastAsia" w:ascii="Times New Roman" w:hAnsi="Times New Roman" w:eastAsia="仿宋_GB2312"/>
                <w:i/>
                <w:sz w:val="32"/>
                <w:szCs w:val="32"/>
                <w:vertAlign w:val="subscript"/>
              </w:rPr>
              <w:t>省级</w:t>
            </w:r>
            <w:r>
              <w:rPr>
                <w:rFonts w:hint="eastAsia" w:ascii="Times New Roman" w:hAnsi="Times New Roman" w:eastAsia="仿宋_GB2312"/>
                <w:b/>
                <w:i/>
                <w:sz w:val="32"/>
                <w:szCs w:val="32"/>
                <w:vertAlign w:val="subscript"/>
              </w:rPr>
              <w:t>小麦</w:t>
            </w:r>
            <w:r>
              <w:rPr>
                <w:rFonts w:hint="eastAsia" w:ascii="Times New Roman" w:hAnsi="Times New Roman" w:eastAsia="仿宋_GB2312"/>
                <w:b/>
                <w:sz w:val="32"/>
                <w:szCs w:val="32"/>
              </w:rPr>
              <w:t>+</w:t>
            </w:r>
            <w:r>
              <w:rPr>
                <w:rFonts w:hint="eastAsia" w:ascii="Times New Roman" w:hAnsi="Times New Roman" w:eastAsia="仿宋_GB2312"/>
                <w:b/>
                <w:i/>
                <w:sz w:val="32"/>
                <w:szCs w:val="32"/>
              </w:rPr>
              <w:t xml:space="preserve"> E</w:t>
            </w:r>
            <w:r>
              <w:rPr>
                <w:rFonts w:hint="eastAsia" w:ascii="Times New Roman" w:hAnsi="Times New Roman" w:eastAsia="仿宋_GB2312"/>
                <w:i/>
                <w:sz w:val="32"/>
                <w:szCs w:val="32"/>
                <w:vertAlign w:val="subscript"/>
              </w:rPr>
              <w:t>省级</w:t>
            </w:r>
            <w:r>
              <w:rPr>
                <w:rFonts w:hint="eastAsia" w:ascii="Times New Roman" w:hAnsi="Times New Roman" w:eastAsia="仿宋_GB2312"/>
                <w:b/>
                <w:i/>
                <w:sz w:val="32"/>
                <w:szCs w:val="32"/>
                <w:vertAlign w:val="subscript"/>
              </w:rPr>
              <w:t>水稻</w:t>
            </w:r>
            <w:r>
              <w:rPr>
                <w:rFonts w:hint="eastAsia" w:ascii="Times New Roman" w:hAnsi="Times New Roman" w:eastAsia="仿宋_GB2312"/>
                <w:b/>
                <w:i/>
                <w:sz w:val="32"/>
                <w:szCs w:val="32"/>
              </w:rPr>
              <w:t>×A</w:t>
            </w:r>
            <w:r>
              <w:rPr>
                <w:rFonts w:hint="eastAsia" w:ascii="Times New Roman" w:hAnsi="Times New Roman" w:eastAsia="仿宋_GB2312"/>
                <w:i/>
                <w:sz w:val="32"/>
                <w:szCs w:val="32"/>
                <w:vertAlign w:val="subscript"/>
              </w:rPr>
              <w:t>省级</w:t>
            </w:r>
            <w:r>
              <w:rPr>
                <w:rFonts w:hint="eastAsia" w:ascii="Times New Roman" w:hAnsi="Times New Roman" w:eastAsia="仿宋_GB2312"/>
                <w:b/>
                <w:i/>
                <w:sz w:val="32"/>
                <w:szCs w:val="32"/>
                <w:vertAlign w:val="subscript"/>
              </w:rPr>
              <w:t>水稻</w:t>
            </w:r>
            <w:r>
              <w:rPr>
                <w:rFonts w:hint="eastAsia" w:ascii="Times New Roman" w:hAnsi="Times New Roman" w:eastAsia="仿宋_GB2312"/>
                <w:b/>
                <w:sz w:val="32"/>
                <w:szCs w:val="32"/>
              </w:rPr>
              <w:t>+</w:t>
            </w:r>
            <w:r>
              <w:rPr>
                <w:rFonts w:hint="eastAsia" w:ascii="Times New Roman" w:hAnsi="Times New Roman" w:eastAsia="仿宋_GB2312"/>
                <w:b/>
                <w:i/>
                <w:sz w:val="32"/>
                <w:szCs w:val="32"/>
              </w:rPr>
              <w:t xml:space="preserve"> E</w:t>
            </w:r>
            <w:r>
              <w:rPr>
                <w:rFonts w:hint="eastAsia" w:ascii="Times New Roman" w:hAnsi="Times New Roman" w:eastAsia="仿宋_GB2312"/>
                <w:i/>
                <w:sz w:val="32"/>
                <w:szCs w:val="32"/>
                <w:vertAlign w:val="subscript"/>
              </w:rPr>
              <w:t>省级</w:t>
            </w:r>
            <w:r>
              <w:rPr>
                <w:rFonts w:hint="eastAsia" w:ascii="Times New Roman" w:hAnsi="Times New Roman" w:eastAsia="仿宋_GB2312"/>
                <w:b/>
                <w:i/>
                <w:sz w:val="32"/>
                <w:szCs w:val="32"/>
                <w:vertAlign w:val="subscript"/>
              </w:rPr>
              <w:t>玉米</w:t>
            </w:r>
            <w:r>
              <w:rPr>
                <w:rFonts w:hint="eastAsia" w:ascii="Times New Roman" w:hAnsi="Times New Roman" w:eastAsia="仿宋_GB2312"/>
                <w:b/>
                <w:i/>
                <w:sz w:val="32"/>
                <w:szCs w:val="32"/>
              </w:rPr>
              <w:t>×A</w:t>
            </w:r>
            <w:r>
              <w:rPr>
                <w:rFonts w:hint="eastAsia" w:ascii="Times New Roman" w:hAnsi="Times New Roman" w:eastAsia="仿宋_GB2312"/>
                <w:i/>
                <w:sz w:val="32"/>
                <w:szCs w:val="32"/>
                <w:vertAlign w:val="subscript"/>
              </w:rPr>
              <w:t>省级</w:t>
            </w:r>
            <w:r>
              <w:rPr>
                <w:rFonts w:hint="eastAsia" w:ascii="Times New Roman" w:hAnsi="Times New Roman" w:eastAsia="仿宋_GB2312"/>
                <w:b/>
                <w:i/>
                <w:sz w:val="32"/>
                <w:szCs w:val="32"/>
                <w:vertAlign w:val="subscript"/>
              </w:rPr>
              <w:t>玉米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805" w:type="dxa"/>
            <w:vMerge w:val="continue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Times New Roman" w:hAnsi="Times New Roman" w:eastAsia="仿宋_GB2312"/>
                <w:b/>
                <w:sz w:val="32"/>
                <w:szCs w:val="32"/>
              </w:rPr>
            </w:pPr>
          </w:p>
        </w:tc>
        <w:tc>
          <w:tcPr>
            <w:tcW w:w="753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Times New Roman" w:hAnsi="Times New Roman" w:eastAsia="仿宋_GB2312"/>
                <w:b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b/>
                <w:i/>
                <w:sz w:val="32"/>
                <w:szCs w:val="32"/>
              </w:rPr>
              <w:t>A</w:t>
            </w:r>
            <w:r>
              <w:rPr>
                <w:rFonts w:hint="eastAsia" w:ascii="Times New Roman" w:hAnsi="Times New Roman" w:eastAsia="仿宋_GB2312"/>
                <w:i/>
                <w:sz w:val="32"/>
                <w:szCs w:val="32"/>
                <w:vertAlign w:val="subscript"/>
              </w:rPr>
              <w:t>省级</w:t>
            </w:r>
            <w:r>
              <w:rPr>
                <w:rFonts w:hint="eastAsia" w:ascii="Times New Roman" w:hAnsi="Times New Roman" w:eastAsia="仿宋_GB2312"/>
                <w:b/>
                <w:i/>
                <w:sz w:val="32"/>
                <w:szCs w:val="32"/>
                <w:vertAlign w:val="subscript"/>
              </w:rPr>
              <w:t>小麦</w:t>
            </w:r>
            <w:r>
              <w:rPr>
                <w:rFonts w:hint="eastAsia" w:ascii="Times New Roman" w:hAnsi="Times New Roman" w:eastAsia="仿宋_GB2312"/>
                <w:b/>
                <w:sz w:val="32"/>
                <w:szCs w:val="32"/>
              </w:rPr>
              <w:t>+</w:t>
            </w:r>
            <w:r>
              <w:rPr>
                <w:rFonts w:hint="eastAsia" w:ascii="Times New Roman" w:hAnsi="Times New Roman" w:eastAsia="仿宋_GB2312"/>
                <w:b/>
                <w:i/>
                <w:sz w:val="32"/>
                <w:szCs w:val="32"/>
              </w:rPr>
              <w:t>A</w:t>
            </w:r>
            <w:r>
              <w:rPr>
                <w:rFonts w:hint="eastAsia" w:ascii="Times New Roman" w:hAnsi="Times New Roman" w:eastAsia="仿宋_GB2312"/>
                <w:i/>
                <w:sz w:val="32"/>
                <w:szCs w:val="32"/>
                <w:vertAlign w:val="subscript"/>
              </w:rPr>
              <w:t>省级</w:t>
            </w:r>
            <w:r>
              <w:rPr>
                <w:rFonts w:hint="eastAsia" w:ascii="Times New Roman" w:hAnsi="Times New Roman" w:eastAsia="仿宋_GB2312"/>
                <w:b/>
                <w:i/>
                <w:sz w:val="32"/>
                <w:szCs w:val="32"/>
                <w:vertAlign w:val="subscript"/>
              </w:rPr>
              <w:t>水稻</w:t>
            </w:r>
            <w:r>
              <w:rPr>
                <w:rFonts w:hint="eastAsia" w:ascii="Times New Roman" w:hAnsi="Times New Roman" w:eastAsia="仿宋_GB2312"/>
                <w:b/>
                <w:sz w:val="32"/>
                <w:szCs w:val="32"/>
              </w:rPr>
              <w:t>+</w:t>
            </w:r>
            <w:r>
              <w:rPr>
                <w:rFonts w:hint="eastAsia" w:ascii="Times New Roman" w:hAnsi="Times New Roman" w:eastAsia="仿宋_GB2312"/>
                <w:b/>
                <w:i/>
                <w:sz w:val="32"/>
                <w:szCs w:val="32"/>
              </w:rPr>
              <w:t>A</w:t>
            </w:r>
            <w:r>
              <w:rPr>
                <w:rFonts w:hint="eastAsia" w:ascii="Times New Roman" w:hAnsi="Times New Roman" w:eastAsia="仿宋_GB2312"/>
                <w:i/>
                <w:sz w:val="32"/>
                <w:szCs w:val="32"/>
                <w:vertAlign w:val="subscript"/>
              </w:rPr>
              <w:t>省级</w:t>
            </w:r>
            <w:r>
              <w:rPr>
                <w:rFonts w:hint="eastAsia" w:ascii="Times New Roman" w:hAnsi="Times New Roman" w:eastAsia="仿宋_GB2312"/>
                <w:b/>
                <w:i/>
                <w:sz w:val="32"/>
                <w:szCs w:val="32"/>
                <w:vertAlign w:val="subscript"/>
              </w:rPr>
              <w:t>玉米</w:t>
            </w:r>
          </w:p>
        </w:tc>
      </w:tr>
    </w:tbl>
    <w:p>
      <w:pPr>
        <w:spacing w:before="120" w:after="120" w:line="600" w:lineRule="exact"/>
        <w:ind w:firstLine="640" w:firstLineChars="200"/>
        <w:jc w:val="left"/>
        <w:rPr>
          <w:rFonts w:hint="eastAsia" w:ascii="Times New Roman" w:hAnsi="Times New Roman" w:eastAsia="仿宋_GB2312" w:cs="黑体"/>
          <w:sz w:val="32"/>
          <w:szCs w:val="32"/>
        </w:rPr>
      </w:pPr>
      <w:r>
        <w:rPr>
          <w:rFonts w:hint="eastAsia" w:ascii="Times New Roman" w:hAnsi="Times New Roman" w:eastAsia="仿宋_GB2312" w:cs="黑体"/>
          <w:sz w:val="32"/>
          <w:szCs w:val="32"/>
        </w:rPr>
        <w:t>经济作物类的测算方法以此类推。</w:t>
      </w:r>
    </w:p>
    <w:p>
      <w:pPr>
        <w:spacing w:before="120" w:after="120" w:line="600" w:lineRule="exact"/>
        <w:ind w:firstLine="640" w:firstLineChars="200"/>
        <w:jc w:val="left"/>
        <w:rPr>
          <w:rFonts w:hint="eastAsia" w:ascii="Times New Roman" w:hAnsi="Times New Roman" w:eastAsia="仿宋_GB2312" w:cs="黑体"/>
          <w:sz w:val="32"/>
          <w:szCs w:val="32"/>
        </w:rPr>
      </w:pPr>
      <w:r>
        <w:rPr>
          <w:rFonts w:hint="eastAsia" w:ascii="Times New Roman" w:hAnsi="Times New Roman" w:eastAsia="仿宋_GB2312" w:cs="黑体"/>
          <w:sz w:val="32"/>
          <w:szCs w:val="32"/>
        </w:rPr>
        <w:t>根据各省调查的粮食作物种类、经济作物种类，分别计算粮食作物、经济作物的化学农药使用强度，没有调查的作物不列入计算。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0A84E76-84A1-4C13-927E-C849D4B745C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79F3976-CAED-4B5B-8CC1-D33DCC38E921}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3" w:fontKey="{35891F77-1562-4B60-B4C1-6EA7585C1C9C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07B1A681-B33F-4103-BAF3-CEFC947E39E6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933F7874-A71F-4FBA-815B-D21BF1828FB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4ODQ3ODhhNjNlYjA4NGIyNGJmMGMxZTk1NGY3NjcifQ=="/>
  </w:docVars>
  <w:rsids>
    <w:rsidRoot w:val="00000000"/>
    <w:rsid w:val="7B155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pPr>
      <w:widowControl w:val="0"/>
      <w:spacing w:after="12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2023-05-29T02:54:18Z</dcterms:created>
  <dc:creator>Lenovo</dc:creator>
  <cp:lastModifiedBy>蕙</cp:lastModifiedBy>
  <dcterms:modified xsi:type="dcterms:W3CDTF">2023-05-29T02:54:39Z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ABD162C68565493CBC4C569D3534C11F_12</vt:lpwstr>
  </property>
</Properties>
</file>