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农药使用安全生产事故信息统计表</w:t>
      </w:r>
    </w:p>
    <w:bookmarkEnd w:id="0"/>
    <w:p>
      <w:pPr>
        <w:tabs>
          <w:tab w:val="left" w:pos="13183"/>
          <w:tab w:val="left" w:pos="13325"/>
        </w:tabs>
        <w:spacing w:line="594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lang w:bidi="ar"/>
        </w:rPr>
        <w:t xml:space="preserve">** 省（区、市）           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bidi="ar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  <w:lang w:bidi="ar"/>
        </w:rPr>
        <w:t>2024年*月</w:t>
      </w:r>
    </w:p>
    <w:tbl>
      <w:tblPr>
        <w:tblStyle w:val="3"/>
        <w:tblW w:w="129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1820"/>
        <w:gridCol w:w="1807"/>
        <w:gridCol w:w="2718"/>
        <w:gridCol w:w="1958"/>
        <w:gridCol w:w="1462"/>
        <w:gridCol w:w="2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7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  <w:lang w:bidi="ar"/>
              </w:rPr>
              <w:t>本月较大及以上事故</w:t>
            </w:r>
          </w:p>
        </w:tc>
        <w:tc>
          <w:tcPr>
            <w:tcW w:w="5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  <w:lang w:bidi="ar"/>
              </w:rPr>
              <w:t>年度事故统计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序号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  <w:lang w:bidi="ar"/>
              </w:rPr>
              <w:t>发生时间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  <w:lang w:bidi="ar"/>
              </w:rPr>
              <w:t>（年 月 日）</w:t>
            </w: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  <w:lang w:bidi="ar"/>
              </w:rPr>
              <w:t>发生地点</w:t>
            </w:r>
          </w:p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  <w:lang w:bidi="ar"/>
              </w:rPr>
              <w:t>发生原因（尚在调查中可暂不写原因）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  <w:lang w:bidi="ar"/>
              </w:rPr>
              <w:t>累计事故起数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  <w:lang w:bidi="ar"/>
              </w:rPr>
              <w:t>涉及面积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  <w:lang w:bidi="ar"/>
              </w:rPr>
              <w:t>人数及伤亡情况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hint="eastAsia" w:ascii="黑体" w:hAnsi="宋体" w:eastAsia="黑体" w:cs="黑体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hint="eastAsia" w:ascii="黑体" w:hAnsi="宋体" w:eastAsia="黑体" w:cs="黑体"/>
                <w:sz w:val="32"/>
                <w:szCs w:val="32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hint="eastAsia" w:ascii="黑体" w:hAnsi="宋体" w:eastAsia="黑体" w:cs="黑体"/>
                <w:sz w:val="32"/>
                <w:szCs w:val="32"/>
              </w:rPr>
            </w:pPr>
          </w:p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hint="eastAsia" w:ascii="黑体" w:hAnsi="宋体" w:eastAsia="黑体" w:cs="黑体"/>
                <w:sz w:val="32"/>
                <w:szCs w:val="32"/>
              </w:rPr>
            </w:pPr>
          </w:p>
        </w:tc>
        <w:tc>
          <w:tcPr>
            <w:tcW w:w="19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hint="eastAsia" w:ascii="黑体" w:hAnsi="宋体" w:eastAsia="黑体" w:cs="黑体"/>
                <w:sz w:val="32"/>
                <w:szCs w:val="32"/>
              </w:rPr>
            </w:pPr>
          </w:p>
        </w:tc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hint="eastAsia" w:ascii="黑体" w:hAnsi="宋体" w:eastAsia="黑体" w:cs="黑体"/>
                <w:sz w:val="32"/>
                <w:szCs w:val="32"/>
              </w:rPr>
            </w:pPr>
          </w:p>
        </w:tc>
        <w:tc>
          <w:tcPr>
            <w:tcW w:w="22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hint="eastAsia" w:ascii="黑体" w:hAnsi="宋体" w:eastAsia="黑体" w:cs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hint="eastAsia" w:ascii="黑体" w:hAnsi="宋体" w:eastAsia="黑体" w:cs="黑体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hint="eastAsia" w:ascii="黑体" w:hAnsi="宋体" w:eastAsia="黑体" w:cs="黑体"/>
                <w:sz w:val="32"/>
                <w:szCs w:val="32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hint="eastAsia" w:ascii="黑体" w:hAnsi="宋体" w:eastAsia="黑体" w:cs="黑体"/>
                <w:sz w:val="32"/>
                <w:szCs w:val="32"/>
              </w:rPr>
            </w:pPr>
          </w:p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hint="eastAsia" w:ascii="黑体" w:hAnsi="宋体" w:eastAsia="黑体" w:cs="黑体"/>
                <w:sz w:val="32"/>
                <w:szCs w:val="32"/>
              </w:rPr>
            </w:pPr>
          </w:p>
        </w:tc>
        <w:tc>
          <w:tcPr>
            <w:tcW w:w="19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hint="eastAsia" w:ascii="黑体" w:hAnsi="宋体" w:eastAsia="黑体" w:cs="黑体"/>
                <w:sz w:val="32"/>
                <w:szCs w:val="32"/>
              </w:rPr>
            </w:pPr>
          </w:p>
        </w:tc>
        <w:tc>
          <w:tcPr>
            <w:tcW w:w="1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hint="eastAsia" w:ascii="黑体" w:hAnsi="宋体" w:eastAsia="黑体" w:cs="黑体"/>
                <w:sz w:val="32"/>
                <w:szCs w:val="32"/>
              </w:rPr>
            </w:pPr>
          </w:p>
        </w:tc>
        <w:tc>
          <w:tcPr>
            <w:tcW w:w="2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94" w:lineRule="exact"/>
              <w:jc w:val="center"/>
              <w:rPr>
                <w:rFonts w:hint="eastAsia" w:ascii="黑体" w:hAnsi="宋体" w:eastAsia="黑体" w:cs="黑体"/>
                <w:sz w:val="32"/>
                <w:szCs w:val="32"/>
              </w:rPr>
            </w:pPr>
          </w:p>
        </w:tc>
      </w:tr>
    </w:tbl>
    <w:p>
      <w:pPr>
        <w:spacing w:line="594" w:lineRule="exact"/>
        <w:ind w:left="638" w:leftChars="304"/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注：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bidi="ar"/>
        </w:rPr>
        <w:t>未发生农药使用安全事故的当月可不上报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bidi="ar"/>
        </w:rPr>
        <w:t>。</w:t>
      </w:r>
    </w:p>
    <w:p/>
    <w:sectPr>
      <w:footerReference r:id="rId3" w:type="default"/>
      <w:footerReference r:id="rId4" w:type="even"/>
      <w:pgSz w:w="16838" w:h="11906" w:orient="landscape"/>
      <w:pgMar w:top="1474" w:right="1587" w:bottom="1474" w:left="1587" w:header="851" w:footer="992" w:gutter="0"/>
      <w:cols w:space="720" w:num="1"/>
      <w:titlePg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EBAEED-D45D-48F7-924D-21D40861886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4188CD8-4A12-4F4B-AD2E-61F49F20CB0B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D3A4F20-6329-4D13-9E18-69FC0C0BA22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573FFB9-DAAD-46E9-B401-B270CED0670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ascii="宋体" w:hAnsi="宋体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</w:rPr>
      <w:t>5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宋体" w:hAnsi="宋体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</w:rPr>
      <w:t>6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ODQ3ODhhNjNlYjA4NGIyNGJmMGMxZTk1NGY3NjcifQ=="/>
  </w:docVars>
  <w:rsids>
    <w:rsidRoot w:val="00000000"/>
    <w:rsid w:val="67410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2024-05-06T02:28:53Z</dcterms:created>
  <dc:creator>Lenovo</dc:creator>
  <cp:lastModifiedBy>蕙</cp:lastModifiedBy>
  <dcterms:modified xsi:type="dcterms:W3CDTF">2024-05-06T02:29:04Z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D1D4C0D7C709499BB72B6ADA2A9345F0_12</vt:lpwstr>
  </property>
</Properties>
</file>