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840" w:rightChars="400"/>
        <w:rPr>
          <w:rFonts w:hint="eastAsia" w:ascii="Times New Roman" w:hAnsi="Times New Roman" w:eastAsia="黑体"/>
          <w:bCs/>
          <w:color w:val="000000"/>
          <w:kern w:val="0"/>
          <w:sz w:val="32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30"/>
        </w:rPr>
        <w:t>***市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30"/>
          <w:lang w:val="en-US" w:eastAsia="zh-CN"/>
        </w:rPr>
        <w:t>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30"/>
        </w:rPr>
        <w:t>农区鼠种普查工作总结</w:t>
      </w:r>
      <w:bookmarkEnd w:id="0"/>
    </w:p>
    <w:p>
      <w:pPr>
        <w:jc w:val="center"/>
        <w:rPr>
          <w:rFonts w:ascii="Times New Roman" w:hAnsi="Times New Roman" w:eastAsia="楷体_GB2312" w:cs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（撰写提纲）</w:t>
      </w:r>
    </w:p>
    <w:p>
      <w:pPr>
        <w:ind w:firstLine="723"/>
        <w:jc w:val="center"/>
        <w:rPr>
          <w:rFonts w:hint="eastAsia" w:ascii="Times New Roman" w:hAnsi="Times New Roman" w:eastAsia="楷体_GB2312" w:cs="楷体_GB2312"/>
          <w:b/>
          <w:bCs/>
          <w:sz w:val="36"/>
          <w:szCs w:val="28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一、农区鼠种普查结果概况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全市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州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）普查时间（播种期、收获期、仓储期），地点名称、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经纬度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、海拔等地理信息，作物类型、生育期等农业生产信息，捕获害鼠总数、鼠种及数量、雌雄、年龄结构、繁殖特征等。优势鼠种、危害特点等。鼠害发生重点区域。（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仿宋_GB2312" w:cs="仿宋_GB2312"/>
          <w:sz w:val="32"/>
          <w:szCs w:val="32"/>
        </w:rPr>
        <w:t>级负责汇总分析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辖区县</w:t>
      </w:r>
      <w:r>
        <w:rPr>
          <w:rFonts w:hint="eastAsia" w:ascii="Times New Roman" w:hAnsi="Times New Roman" w:eastAsia="仿宋_GB2312" w:cs="仿宋_GB2312"/>
          <w:sz w:val="32"/>
          <w:szCs w:val="32"/>
        </w:rPr>
        <w:t>普查结果）</w:t>
      </w:r>
    </w:p>
    <w:p>
      <w:pPr>
        <w:spacing w:line="560" w:lineRule="exact"/>
        <w:ind w:left="709"/>
        <w:rPr>
          <w:rFonts w:hint="eastAsia"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二、农区鼠种普查举措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普查工作投入的人力、物力和财力情况，如布夹总数，夹日总数、鼠药用量、TBS设置数，投入的人工数及采取的普查措施等信息。普查工作亮点和创新点。</w:t>
      </w:r>
    </w:p>
    <w:p>
      <w:pPr>
        <w:spacing w:line="560" w:lineRule="exact"/>
        <w:ind w:left="709"/>
        <w:rPr>
          <w:rFonts w:hint="eastAsia"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三、“十五五”期间农区鼠害防控目标及建议</w:t>
      </w:r>
    </w:p>
    <w:p>
      <w:pPr>
        <w:widowControl/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根据鼠种普查，提出本地区防控目标、防控策略；</w:t>
      </w:r>
    </w:p>
    <w:p>
      <w:pPr>
        <w:widowControl/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提出本地区鼠害监测和防控重点、防控适期和防控阈值、防控技术（含绿色防控技术措施）等建议；</w:t>
      </w:r>
    </w:p>
    <w:p>
      <w:pPr>
        <w:widowControl/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对全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农区鼠害防控工作提出意见建议。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4249C4-F540-49AB-9CE8-E6FA571B42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F1887E1-4934-4C1D-8F28-4486A66B08B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F579EB7-C36B-476D-9ACE-691C7B15D526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B1B5B7D-4DA6-46B3-A7A9-309AA45E772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D766A9A-E3B8-4363-AE73-76DDC45FFD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3DCE0816-4BCA-4408-A11D-8838ED4B288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94D025"/>
    <w:multiLevelType w:val="singleLevel"/>
    <w:tmpl w:val="E094D025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68CD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2024-06-19T01:40:40Z</dcterms:created>
  <dc:creator>Lenovo</dc:creator>
  <cp:lastModifiedBy>蕙</cp:lastModifiedBy>
  <dcterms:modified xsi:type="dcterms:W3CDTF">2024-06-19T01:41:26Z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1732B3EDFAA242EFAC80B877CABB4B5C_12</vt:lpwstr>
  </property>
</Properties>
</file>