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"/>
        </w:rPr>
        <w:t>微生物农药有效活性物质最高含量对照表（2022年）</w:t>
      </w:r>
    </w:p>
    <w:tbl>
      <w:tblPr>
        <w:tblStyle w:val="4"/>
        <w:tblW w:w="8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511"/>
        <w:gridCol w:w="2012"/>
        <w:gridCol w:w="2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有效活性物质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最高含量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ap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球孢白僵菌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亿个孢子/克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亿毒价/克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亿毒价/克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菜青虫颗粒体病毒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亿PIB毫克原药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茶尺蠖核型多角体病毒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大孢绿僵菌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淡紫拟青霉菌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地衣芽孢杆菌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短稳杆菌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多粘类芽孢杆菌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亿CFU/克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甘蓝夜蛾核型多角体病毒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寡雄腐霉菌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哈茨木霉菌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亿CFU/克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厚孢轮枝菌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甲基营养型芽孢杆菌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解淀粉芽孢杆菌B7900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金龟子绿僵菌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坚强芽孢杆菌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枯草芽孢杆菌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蜡质芽孢杆菌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亿芽孢/克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棉铃虫核型多角体病毒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亿孢子/克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苜蓿银纹夜蛾核型多角体病毒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亿PIB/毫升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球形芽孢杆菌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ITU/毫克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甜菜夜蛾核型多角体病毒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小菜蛾颗粒体病毒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亿OB/毫升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斜纹夜蛾核型多角体病毒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松毛虫质型多角体病毒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亿PIB/克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荧光假单胞杆菌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亿个/克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苏云金杆菌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IU(国际单位)/微升</w:t>
            </w:r>
          </w:p>
        </w:tc>
      </w:tr>
    </w:tbl>
    <w:p>
      <w:pPr>
        <w:pStyle w:val="3"/>
        <w:widowControl/>
        <w:rPr>
          <w:lang w:val="en-US"/>
        </w:rPr>
      </w:pP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90ECF8C-EFB4-48E7-AD00-6433666239E7}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fontKey="{5D353926-EEEE-4354-8098-566893DBA9CB}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440C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6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7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character" w:customStyle="1" w:styleId="6">
    <w:name w:val="标题 3 字符"/>
    <w:basedOn w:val="5"/>
    <w:link w:val="2"/>
    <w:uiPriority w:val="0"/>
    <w:rPr>
      <w:b/>
      <w:bCs/>
      <w:kern w:val="2"/>
      <w:sz w:val="32"/>
      <w:szCs w:val="32"/>
    </w:rPr>
  </w:style>
  <w:style w:type="character" w:customStyle="1" w:styleId="7">
    <w:name w:val="正文文本 字符"/>
    <w:basedOn w:val="5"/>
    <w:link w:val="3"/>
    <w:uiPriority w:val="0"/>
    <w:rPr>
      <w:rFonts w:hint="default" w:ascii="Times New Roman" w:hAnsi="Times New Roman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2024-08-08T01:39:56Z</dcterms:created>
  <dc:creator>Lenovo</dc:creator>
  <cp:lastModifiedBy>蕙</cp:lastModifiedBy>
  <dcterms:modified xsi:type="dcterms:W3CDTF">2024-08-08T01:40:56Z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B87A28A1C6684AFD86E88149283904FC_12</vt:lpwstr>
  </property>
</Properties>
</file>