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附件4</w:t>
      </w:r>
    </w:p>
    <w:p>
      <w:pPr>
        <w:pStyle w:val="2"/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化学农药使用强度定义和测算方法</w:t>
      </w:r>
    </w:p>
    <w:bookmarkEnd w:id="0"/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黑体" w:cs="黑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黑体" w:cs="黑体"/>
          <w:sz w:val="32"/>
          <w:szCs w:val="32"/>
          <w:lang w:val="en-US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"/>
        </w:rPr>
        <w:t>一、定义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黑体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化学农药使用强度是指单位播种面积农作物的化学农药使用折百量，单位：克</w:t>
      </w:r>
      <w:r>
        <w:rPr>
          <w:rFonts w:hint="default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亩（</w:t>
      </w:r>
      <w:r>
        <w:rPr>
          <w:rFonts w:hint="default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g/</w:t>
      </w: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亩）。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黑体" w:cs="黑体"/>
          <w:sz w:val="32"/>
          <w:szCs w:val="32"/>
          <w:lang w:val="en-US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"/>
        </w:rPr>
        <w:t>二、数据来源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黑体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以种植业农药使用调查监测（附件</w:t>
      </w:r>
      <w:r>
        <w:rPr>
          <w:rFonts w:hint="default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）中的调查数据，作为本辖区化学农药使用强度的测算来源。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黑体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各省的化学农药使用强度基准值，由各省根据“十三五”期间种植业农药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使用调查监测情况，并结合当地农业生产实际统筹确定。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黑体" w:cs="黑体"/>
          <w:sz w:val="32"/>
          <w:szCs w:val="32"/>
          <w:lang w:val="en-US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"/>
        </w:rPr>
        <w:t>三、测算方法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黑体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化学农药使用强度的测算，由中华人民共和国农业农村部政务信息系统管理平台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fldChar w:fldCharType="begin"/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instrText xml:space="preserve"> HYPERLINK "https://portal.agri.cn" </w:instrTex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sz w:val="32"/>
          <w:szCs w:val="32"/>
          <w:u w:val="single"/>
          <w:lang w:val="en-US"/>
        </w:rPr>
        <w:t>https://portal.agri.cn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fldChar w:fldCharType="end"/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)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；管理系统技术人员：王福聪，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18235403698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（微信同号），</w:t>
      </w: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自动计算完成，各省可在系统中查看、下载。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黑体" w:cs="黑体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测算过程示例如下：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3" w:firstLineChars="200"/>
        <w:jc w:val="left"/>
        <w:rPr>
          <w:rFonts w:hint="default" w:ascii="Times New Roman" w:hAnsi="Times New Roman" w:eastAsia="仿宋_GB2312" w:cs="Times New Roman"/>
          <w:b/>
          <w:bCs w:val="0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（一）单一农作物的化学农药使用强度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黑体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以小麦为例。某省共调查了</w:t>
      </w:r>
      <w:r>
        <w:rPr>
          <w:rFonts w:hint="default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n</w:t>
      </w: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个农户的小麦用药情况，农户种植的小麦面积分别为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A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A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A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vertAlign w:val="subscript"/>
          <w:lang w:val="en-US" w:eastAsia="zh-CN" w:bidi="ar"/>
        </w:rPr>
        <w:t>3</w:t>
      </w:r>
      <w:r>
        <w:rPr>
          <w:rFonts w:hint="eastAsia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……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An</w:t>
      </w: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（单位：亩），小麦全生长期使用的化学农药折百量分别为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U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U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U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vertAlign w:val="subscript"/>
          <w:lang w:val="en-US" w:eastAsia="zh-CN" w:bidi="ar"/>
        </w:rPr>
        <w:t>3</w:t>
      </w:r>
      <w:r>
        <w:rPr>
          <w:rFonts w:hint="eastAsia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……</w:t>
      </w:r>
      <w:r>
        <w:rPr>
          <w:rFonts w:hint="default" w:ascii="Times New Roman" w:hAnsi="Times New Roman" w:eastAsia="仿宋_GB2312" w:cs="黑体"/>
          <w:i/>
          <w:iCs w:val="0"/>
          <w:kern w:val="2"/>
          <w:sz w:val="32"/>
          <w:szCs w:val="32"/>
          <w:lang w:val="en-US" w:eastAsia="zh-CN" w:bidi="ar"/>
        </w:rPr>
        <w:t>Un</w:t>
      </w: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（单位：克、</w:t>
      </w:r>
      <w:r>
        <w:rPr>
          <w:rFonts w:hint="default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g</w:t>
      </w: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），则该省小麦的化学农药使用强度为：</w:t>
      </w:r>
    </w:p>
    <w:tbl>
      <w:tblPr>
        <w:tblStyle w:val="3"/>
        <w:tblW w:w="66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5"/>
        <w:gridCol w:w="35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02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E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省级小麦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24"/>
                <w:szCs w:val="3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/>
                <w:iCs w:val="0"/>
                <w:kern w:val="2"/>
                <w:sz w:val="24"/>
                <w:szCs w:val="32"/>
                <w:bdr w:val="none" w:color="auto" w:sz="0" w:space="0"/>
                <w:lang w:val="en-US" w:eastAsia="zh-CN" w:bidi="ar"/>
              </w:rPr>
              <w:t>g/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24"/>
                <w:szCs w:val="32"/>
                <w:bdr w:val="none" w:color="auto" w:sz="0" w:space="0"/>
                <w:lang w:val="en-US" w:eastAsia="zh-CN" w:bidi="ar"/>
              </w:rPr>
              <w:t>亩）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=</w:t>
            </w:r>
          </w:p>
        </w:tc>
        <w:tc>
          <w:tcPr>
            <w:tcW w:w="35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U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U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U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……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+U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025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35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+…+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n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800" w:firstLineChars="250"/>
        <w:jc w:val="left"/>
        <w:rPr>
          <w:rFonts w:hint="default" w:ascii="Times New Roman" w:hAnsi="Times New Roman" w:eastAsia="仿宋_GB2312" w:cs="Times New Roman"/>
          <w:b/>
          <w:bCs w:val="0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其他作物的测算方法以此类推。</w:t>
      </w:r>
    </w:p>
    <w:p>
      <w:pPr>
        <w:keepNext w:val="0"/>
        <w:keepLines w:val="0"/>
        <w:widowControl w:val="0"/>
        <w:suppressLineNumbers w:val="0"/>
        <w:spacing w:before="120" w:beforeAutospacing="0" w:after="120" w:afterAutospacing="0" w:line="600" w:lineRule="exact"/>
        <w:ind w:left="0" w:right="0" w:firstLine="643" w:firstLineChars="200"/>
        <w:jc w:val="left"/>
        <w:rPr>
          <w:rFonts w:hint="default" w:ascii="Times New Roman" w:hAnsi="Times New Roman" w:eastAsia="仿宋_GB2312" w:cs="Times New Roman"/>
          <w:b/>
          <w:bCs w:val="0"/>
          <w:sz w:val="32"/>
          <w:szCs w:val="32"/>
          <w:lang w:val="en-US"/>
        </w:rPr>
      </w:pPr>
      <w:r>
        <w:rPr>
          <w:rFonts w:hint="eastAsia" w:ascii="Times New Roman" w:hAnsi="Times New Roman" w:eastAsia="楷体" w:cs="黑体"/>
          <w:b/>
          <w:bCs w:val="0"/>
          <w:kern w:val="2"/>
          <w:sz w:val="32"/>
          <w:szCs w:val="32"/>
          <w:lang w:val="en-US" w:eastAsia="zh-CN" w:bidi="ar"/>
        </w:rPr>
        <w:t>（二）某类农作物的化学农药使用强度</w:t>
      </w:r>
    </w:p>
    <w:p>
      <w:pPr>
        <w:keepNext w:val="0"/>
        <w:keepLines w:val="0"/>
        <w:widowControl w:val="0"/>
        <w:suppressLineNumbers w:val="0"/>
        <w:spacing w:before="120" w:beforeAutospacing="0" w:after="12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以粮食作物类为例。某省粮食作物（小麦、水稻和玉米）的化学农药使用强度分别为</w:t>
      </w:r>
      <w:r>
        <w:rPr>
          <w:rFonts w:hint="default" w:ascii="Times New Roman" w:hAnsi="Times New Roman" w:eastAsia="仿宋_GB2312" w:cs="Times New Roman"/>
          <w:i/>
          <w:iCs w:val="0"/>
          <w:kern w:val="2"/>
          <w:sz w:val="32"/>
          <w:szCs w:val="32"/>
          <w:lang w:val="en-US" w:eastAsia="zh-CN" w:bidi="ar"/>
        </w:rPr>
        <w:t>E</w:t>
      </w:r>
      <w:r>
        <w:rPr>
          <w:rFonts w:hint="eastAsia" w:ascii="Times New Roman" w:hAnsi="Times New Roman" w:eastAsia="仿宋_GB2312" w:cs="仿宋_GB2312"/>
          <w:i/>
          <w:iCs w:val="0"/>
          <w:kern w:val="2"/>
          <w:sz w:val="32"/>
          <w:szCs w:val="32"/>
          <w:vertAlign w:val="subscript"/>
          <w:lang w:val="en-US" w:eastAsia="zh-CN" w:bidi="ar"/>
        </w:rPr>
        <w:t>省级小麦</w:t>
      </w:r>
      <w:r>
        <w:rPr>
          <w:rFonts w:hint="eastAsia" w:ascii="Times New Roman" w:hAnsi="Times New Roman" w:eastAsia="仿宋_GB2312" w:cs="仿宋_GB2312"/>
          <w:i/>
          <w:iCs w:val="0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Times New Roman"/>
          <w:i/>
          <w:iCs w:val="0"/>
          <w:kern w:val="2"/>
          <w:sz w:val="32"/>
          <w:szCs w:val="32"/>
          <w:lang w:val="en-US" w:eastAsia="zh-CN" w:bidi="ar"/>
        </w:rPr>
        <w:t>E</w:t>
      </w:r>
      <w:r>
        <w:rPr>
          <w:rFonts w:hint="eastAsia" w:ascii="Times New Roman" w:hAnsi="Times New Roman" w:eastAsia="仿宋_GB2312" w:cs="仿宋_GB2312"/>
          <w:i/>
          <w:iCs w:val="0"/>
          <w:kern w:val="2"/>
          <w:sz w:val="32"/>
          <w:szCs w:val="32"/>
          <w:vertAlign w:val="subscript"/>
          <w:lang w:val="en-US" w:eastAsia="zh-CN" w:bidi="ar"/>
        </w:rPr>
        <w:t>省级水稻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和</w:t>
      </w:r>
      <w:r>
        <w:rPr>
          <w:rFonts w:hint="default" w:ascii="Times New Roman" w:hAnsi="Times New Roman" w:eastAsia="仿宋_GB2312" w:cs="Times New Roman"/>
          <w:i/>
          <w:iCs w:val="0"/>
          <w:kern w:val="2"/>
          <w:sz w:val="32"/>
          <w:szCs w:val="32"/>
          <w:lang w:val="en-US" w:eastAsia="zh-CN" w:bidi="ar"/>
        </w:rPr>
        <w:t>E</w:t>
      </w:r>
      <w:r>
        <w:rPr>
          <w:rFonts w:hint="eastAsia" w:ascii="Times New Roman" w:hAnsi="Times New Roman" w:eastAsia="仿宋_GB2312" w:cs="仿宋_GB2312"/>
          <w:i/>
          <w:iCs w:val="0"/>
          <w:kern w:val="2"/>
          <w:sz w:val="32"/>
          <w:szCs w:val="32"/>
          <w:vertAlign w:val="subscript"/>
          <w:lang w:val="en-US" w:eastAsia="zh-CN" w:bidi="ar"/>
        </w:rPr>
        <w:t>省级玉米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，种植面积分别为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A</w:t>
      </w:r>
      <w:r>
        <w:rPr>
          <w:rFonts w:hint="eastAsia" w:ascii="Times New Roman" w:hAnsi="Times New Roman" w:eastAsia="仿宋_GB2312" w:cs="仿宋_GB2312"/>
          <w:i/>
          <w:iCs w:val="0"/>
          <w:kern w:val="2"/>
          <w:sz w:val="32"/>
          <w:szCs w:val="32"/>
          <w:vertAlign w:val="subscript"/>
          <w:lang w:val="en-US" w:eastAsia="zh-CN" w:bidi="ar"/>
        </w:rPr>
        <w:t>省级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小麦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A</w:t>
      </w:r>
      <w:r>
        <w:rPr>
          <w:rFonts w:hint="eastAsia" w:ascii="Times New Roman" w:hAnsi="Times New Roman" w:eastAsia="仿宋_GB2312" w:cs="仿宋_GB2312"/>
          <w:i/>
          <w:iCs w:val="0"/>
          <w:kern w:val="2"/>
          <w:sz w:val="32"/>
          <w:szCs w:val="32"/>
          <w:vertAlign w:val="subscript"/>
          <w:lang w:val="en-US" w:eastAsia="zh-CN" w:bidi="ar"/>
        </w:rPr>
        <w:t>省级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水稻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A</w:t>
      </w:r>
      <w:r>
        <w:rPr>
          <w:rFonts w:hint="eastAsia" w:ascii="Times New Roman" w:hAnsi="Times New Roman" w:eastAsia="仿宋_GB2312" w:cs="仿宋_GB2312"/>
          <w:i/>
          <w:iCs w:val="0"/>
          <w:kern w:val="2"/>
          <w:sz w:val="32"/>
          <w:szCs w:val="32"/>
          <w:vertAlign w:val="subscript"/>
          <w:lang w:val="en-US" w:eastAsia="zh-CN" w:bidi="ar"/>
        </w:rPr>
        <w:t>省级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玉米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，则该省粮食作物的化学农药使用强度为：</w:t>
      </w:r>
    </w:p>
    <w:tbl>
      <w:tblPr>
        <w:tblStyle w:val="3"/>
        <w:tblW w:w="95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1"/>
        <w:gridCol w:w="72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7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E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粮食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24"/>
                <w:szCs w:val="32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/>
                <w:iCs w:val="0"/>
                <w:kern w:val="2"/>
                <w:sz w:val="24"/>
                <w:szCs w:val="32"/>
                <w:bdr w:val="none" w:color="auto" w:sz="0" w:space="0"/>
                <w:lang w:val="en-US" w:eastAsia="zh-CN" w:bidi="ar"/>
              </w:rPr>
              <w:t>g/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24"/>
                <w:szCs w:val="32"/>
                <w:bdr w:val="none" w:color="auto" w:sz="0" w:space="0"/>
                <w:lang w:val="en-US" w:eastAsia="zh-CN" w:bidi="ar"/>
              </w:rPr>
              <w:t>亩）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=</w:t>
            </w:r>
          </w:p>
        </w:tc>
        <w:tc>
          <w:tcPr>
            <w:tcW w:w="72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E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小麦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小麦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E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水稻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水稻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E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玉米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玉米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271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  <w:tc>
          <w:tcPr>
            <w:tcW w:w="72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小麦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水稻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仿宋_GB2312" w:cs="仿宋_GB2312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省级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i/>
                <w:iCs w:val="0"/>
                <w:kern w:val="2"/>
                <w:sz w:val="32"/>
                <w:szCs w:val="32"/>
                <w:bdr w:val="none" w:color="auto" w:sz="0" w:space="0"/>
                <w:vertAlign w:val="subscript"/>
                <w:lang w:val="en-US" w:eastAsia="zh-CN" w:bidi="ar"/>
              </w:rPr>
              <w:t>玉米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120" w:beforeAutospacing="0" w:after="12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黑体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经济作物类的测算方法以此类推。</w:t>
      </w:r>
    </w:p>
    <w:p>
      <w:pPr>
        <w:keepNext w:val="0"/>
        <w:keepLines w:val="0"/>
        <w:widowControl w:val="0"/>
        <w:suppressLineNumbers w:val="0"/>
        <w:spacing w:before="120" w:beforeAutospacing="0" w:after="12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黑体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黑体"/>
          <w:kern w:val="2"/>
          <w:sz w:val="32"/>
          <w:szCs w:val="32"/>
          <w:lang w:val="en-US" w:eastAsia="zh-CN" w:bidi="ar"/>
        </w:rPr>
        <w:t>根据各省调查的粮食作物种类、经济作物种类，分别计算粮食作物、经济作物的化学农药使用强度，没有调查的作物不列入计算。</w:t>
      </w: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6610E8-450A-4949-BF5D-B614380CFF8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3995CB6-1F4B-4A9D-9B42-28ED27BF4721}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  <w:embedRegular r:id="rId3" w:fontKey="{CEC43052-8B95-49C2-B96A-2CF63713814B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fontKey="{A5685286-EF43-4370-BC90-22A70FBFFABC}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  <w:embedRegular r:id="rId5" w:fontKey="{04A51EEE-4E05-4404-AF87-58A423C99DF9}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0CF4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semiHidden/>
    <w:unhideWhenUsed/>
    <w:qFormat/>
    <w:uiPriority w:val="0"/>
    <w:pPr>
      <w:keepNext/>
      <w:keepLines/>
      <w:widowControl w:val="0"/>
      <w:suppressLineNumbers w:val="0"/>
      <w:spacing w:before="260" w:beforeAutospacing="0" w:after="260" w:afterAutospacing="0" w:line="415" w:lineRule="auto"/>
      <w:ind w:left="0" w:right="0"/>
      <w:jc w:val="both"/>
      <w:outlineLvl w:val="2"/>
    </w:pPr>
    <w:rPr>
      <w:rFonts w:hint="default" w:ascii="Calibri" w:hAnsi="Calibri" w:eastAsia="宋体" w:cs="Times New Roman"/>
      <w:b/>
      <w:bCs/>
      <w:kern w:val="2"/>
      <w:sz w:val="32"/>
      <w:szCs w:val="32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954F72"/>
      <w:u w:val="single"/>
    </w:rPr>
  </w:style>
  <w:style w:type="character" w:styleId="6">
    <w:name w:val="Hyperlink"/>
    <w:basedOn w:val="4"/>
    <w:uiPriority w:val="0"/>
    <w:rPr>
      <w:color w:val="0563C1"/>
      <w:u w:val="single"/>
    </w:rPr>
  </w:style>
  <w:style w:type="character" w:customStyle="1" w:styleId="7">
    <w:name w:val="标题 3 字符"/>
    <w:basedOn w:val="4"/>
    <w:link w:val="2"/>
    <w:uiPriority w:val="0"/>
    <w:rPr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2024-08-08T01:41:55Z</dcterms:created>
  <dc:creator>Lenovo</dc:creator>
  <cp:lastModifiedBy>蕙</cp:lastModifiedBy>
  <dcterms:modified xsi:type="dcterms:W3CDTF">2024-08-08T01:42:16Z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29DE6C0D58DA4049820D1D9C552D54C2_12</vt:lpwstr>
  </property>
</Properties>
</file>